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0F0F" w:rsidRDefault="002F0804">
      <w:pPr>
        <w:jc w:val="center"/>
        <w:rPr>
          <w:b/>
        </w:rPr>
      </w:pPr>
      <w:bookmarkStart w:id="0" w:name="_GoBack"/>
      <w:bookmarkEnd w:id="0"/>
      <w:r>
        <w:rPr>
          <w:b/>
        </w:rPr>
        <w:t>LIVO SERVICE AGREEMENT - MULTIFAMILY</w:t>
      </w:r>
    </w:p>
    <w:p w14:paraId="00000002" w14:textId="77777777" w:rsidR="00FB0F0F" w:rsidRDefault="00FB0F0F">
      <w:pPr>
        <w:rPr>
          <w:b/>
        </w:rPr>
        <w:sectPr w:rsidR="00FB0F0F">
          <w:headerReference w:type="default" r:id="rId8"/>
          <w:footerReference w:type="default" r:id="rId9"/>
          <w:pgSz w:w="12240" w:h="15840"/>
          <w:pgMar w:top="2719" w:right="1440" w:bottom="1440" w:left="1440" w:header="720" w:footer="720" w:gutter="0"/>
          <w:pgNumType w:start="1"/>
          <w:cols w:space="720" w:equalWidth="0">
            <w:col w:w="9360"/>
          </w:cols>
        </w:sectPr>
      </w:pPr>
    </w:p>
    <w:p w14:paraId="00000003" w14:textId="2C5CFCC9" w:rsidR="00FB0F0F" w:rsidRDefault="002F0804" w:rsidP="00E56A7F">
      <w:pPr>
        <w:ind w:right="-270"/>
        <w:jc w:val="both"/>
        <w:rPr>
          <w:sz w:val="20"/>
          <w:szCs w:val="20"/>
        </w:rPr>
      </w:pPr>
      <w:r>
        <w:rPr>
          <w:sz w:val="20"/>
          <w:szCs w:val="20"/>
        </w:rPr>
        <w:t xml:space="preserve">This Livo™ Service Agreement (“Agreement”) is entered into as of [Date Month, Day, Year] by and between Livo </w:t>
      </w:r>
      <w:sdt>
        <w:sdtPr>
          <w:tag w:val="goog_rdk_0"/>
          <w:id w:val="-62727239"/>
        </w:sdtPr>
        <w:sdtEndPr/>
        <w:sdtContent/>
      </w:sdt>
      <w:r>
        <w:rPr>
          <w:sz w:val="20"/>
          <w:szCs w:val="20"/>
        </w:rPr>
        <w:t>Holdings, Inc.</w:t>
      </w:r>
      <w:r w:rsidR="004867BA">
        <w:rPr>
          <w:sz w:val="20"/>
          <w:szCs w:val="20"/>
        </w:rPr>
        <w:t>, a Delaware corporation</w:t>
      </w:r>
      <w:r>
        <w:rPr>
          <w:sz w:val="20"/>
          <w:szCs w:val="20"/>
        </w:rPr>
        <w:t xml:space="preserve"> (“Livo”) and [Name of Client] (“Subscriber”), such that Subscriber desires to utilize th</w:t>
      </w:r>
      <w:sdt>
        <w:sdtPr>
          <w:tag w:val="goog_rdk_1"/>
          <w:id w:val="424846161"/>
        </w:sdtPr>
        <w:sdtEndPr/>
        <w:sdtContent/>
      </w:sdt>
      <w:r>
        <w:rPr>
          <w:sz w:val="20"/>
          <w:szCs w:val="20"/>
        </w:rPr>
        <w:t xml:space="preserve">e </w:t>
      </w:r>
      <w:r w:rsidR="007D7544">
        <w:rPr>
          <w:sz w:val="20"/>
          <w:szCs w:val="20"/>
        </w:rPr>
        <w:t>s</w:t>
      </w:r>
      <w:r>
        <w:rPr>
          <w:sz w:val="20"/>
          <w:szCs w:val="20"/>
        </w:rPr>
        <w:t>ervice to facilitate the application, screening and leasing process of such rental units under their management or ownership</w:t>
      </w:r>
      <w:r w:rsidR="007D7544">
        <w:rPr>
          <w:sz w:val="20"/>
          <w:szCs w:val="20"/>
        </w:rPr>
        <w:t xml:space="preserve"> (the “Service”)</w:t>
      </w:r>
      <w:r>
        <w:rPr>
          <w:sz w:val="20"/>
          <w:szCs w:val="20"/>
        </w:rPr>
        <w:t>.</w:t>
      </w:r>
      <w:r w:rsidR="009A50B4">
        <w:rPr>
          <w:sz w:val="20"/>
          <w:szCs w:val="20"/>
        </w:rPr>
        <w:t xml:space="preserve"> Livo and Subscriber may each be </w:t>
      </w:r>
      <w:proofErr w:type="spellStart"/>
      <w:r w:rsidR="009A50B4">
        <w:rPr>
          <w:sz w:val="20"/>
          <w:szCs w:val="20"/>
        </w:rPr>
        <w:t>reffered</w:t>
      </w:r>
      <w:proofErr w:type="spellEnd"/>
      <w:r w:rsidR="009A50B4">
        <w:rPr>
          <w:sz w:val="20"/>
          <w:szCs w:val="20"/>
        </w:rPr>
        <w:t xml:space="preserve"> to herein as the “Party” or, together, as the “Parties.”</w:t>
      </w:r>
    </w:p>
    <w:p w14:paraId="00000004" w14:textId="77777777" w:rsidR="00FB0F0F" w:rsidRDefault="002F0804" w:rsidP="00E56A7F">
      <w:pPr>
        <w:ind w:right="-270"/>
        <w:rPr>
          <w:sz w:val="20"/>
          <w:szCs w:val="20"/>
        </w:rPr>
      </w:pPr>
      <w:r>
        <w:rPr>
          <w:sz w:val="20"/>
          <w:szCs w:val="20"/>
        </w:rPr>
        <w:t>NOW, THEREFORE, the parties hereto hereby agree as follows:</w:t>
      </w:r>
    </w:p>
    <w:p w14:paraId="00000005" w14:textId="77777777" w:rsidR="00FB0F0F" w:rsidRDefault="002F0804">
      <w:pPr>
        <w:numPr>
          <w:ilvl w:val="0"/>
          <w:numId w:val="1"/>
        </w:numPr>
        <w:pBdr>
          <w:top w:val="nil"/>
          <w:left w:val="nil"/>
          <w:bottom w:val="nil"/>
          <w:right w:val="nil"/>
          <w:between w:val="nil"/>
        </w:pBdr>
        <w:ind w:left="180" w:right="-270"/>
        <w:rPr>
          <w:b/>
          <w:color w:val="000000"/>
          <w:sz w:val="18"/>
          <w:szCs w:val="18"/>
        </w:rPr>
      </w:pPr>
      <w:r>
        <w:rPr>
          <w:b/>
          <w:color w:val="000000"/>
          <w:sz w:val="18"/>
          <w:szCs w:val="18"/>
        </w:rPr>
        <w:t>DEFINITIONS</w:t>
      </w:r>
    </w:p>
    <w:p w14:paraId="00000006" w14:textId="77777777" w:rsidR="00FB0F0F" w:rsidRDefault="002F0804" w:rsidP="00E56A7F">
      <w:pPr>
        <w:numPr>
          <w:ilvl w:val="1"/>
          <w:numId w:val="1"/>
        </w:numPr>
        <w:pBdr>
          <w:top w:val="nil"/>
          <w:left w:val="nil"/>
          <w:bottom w:val="nil"/>
          <w:right w:val="nil"/>
          <w:between w:val="nil"/>
        </w:pBdr>
        <w:spacing w:after="0"/>
        <w:ind w:left="180" w:right="-270"/>
        <w:jc w:val="both"/>
        <w:rPr>
          <w:color w:val="000000"/>
          <w:sz w:val="18"/>
          <w:szCs w:val="18"/>
        </w:rPr>
      </w:pPr>
      <w:r>
        <w:rPr>
          <w:color w:val="000000"/>
          <w:sz w:val="18"/>
          <w:szCs w:val="18"/>
        </w:rPr>
        <w:t>“Property” means a building or complex of contiguous structures that includes multiple single-family residential units for lease.</w:t>
      </w:r>
    </w:p>
    <w:p w14:paraId="00000007" w14:textId="77777777" w:rsidR="00FB0F0F" w:rsidRDefault="002F0804">
      <w:pPr>
        <w:numPr>
          <w:ilvl w:val="1"/>
          <w:numId w:val="1"/>
        </w:numPr>
        <w:pBdr>
          <w:top w:val="nil"/>
          <w:left w:val="nil"/>
          <w:bottom w:val="nil"/>
          <w:right w:val="nil"/>
          <w:between w:val="nil"/>
        </w:pBdr>
        <w:spacing w:after="0"/>
        <w:ind w:left="180" w:right="-270"/>
        <w:rPr>
          <w:color w:val="000000"/>
          <w:sz w:val="18"/>
          <w:szCs w:val="18"/>
        </w:rPr>
      </w:pPr>
      <w:r>
        <w:rPr>
          <w:color w:val="000000"/>
          <w:sz w:val="18"/>
          <w:szCs w:val="18"/>
        </w:rPr>
        <w:t xml:space="preserve"> “Unit” means a single-family residential unit within a Property.</w:t>
      </w:r>
    </w:p>
    <w:p w14:paraId="00000008" w14:textId="77777777" w:rsidR="00FB0F0F" w:rsidRDefault="00FB0F0F">
      <w:pPr>
        <w:pBdr>
          <w:top w:val="nil"/>
          <w:left w:val="nil"/>
          <w:bottom w:val="nil"/>
          <w:right w:val="nil"/>
          <w:between w:val="nil"/>
        </w:pBdr>
        <w:spacing w:after="0"/>
        <w:ind w:left="180" w:right="-270" w:hanging="720"/>
        <w:rPr>
          <w:color w:val="000000"/>
          <w:sz w:val="18"/>
          <w:szCs w:val="18"/>
        </w:rPr>
      </w:pPr>
    </w:p>
    <w:p w14:paraId="00000009" w14:textId="77777777" w:rsidR="00FB0F0F" w:rsidRDefault="002F0804">
      <w:pPr>
        <w:numPr>
          <w:ilvl w:val="0"/>
          <w:numId w:val="1"/>
        </w:numPr>
        <w:pBdr>
          <w:top w:val="nil"/>
          <w:left w:val="nil"/>
          <w:bottom w:val="nil"/>
          <w:right w:val="nil"/>
          <w:between w:val="nil"/>
        </w:pBdr>
        <w:ind w:left="180" w:right="-270"/>
        <w:rPr>
          <w:b/>
          <w:color w:val="000000"/>
          <w:sz w:val="18"/>
          <w:szCs w:val="18"/>
        </w:rPr>
      </w:pPr>
      <w:r>
        <w:rPr>
          <w:b/>
          <w:color w:val="000000"/>
          <w:sz w:val="18"/>
          <w:szCs w:val="18"/>
        </w:rPr>
        <w:t>REGISTRATION</w:t>
      </w:r>
    </w:p>
    <w:p w14:paraId="0000000A" w14:textId="716B73D7" w:rsidR="00FB0F0F" w:rsidRDefault="002F0804">
      <w:pPr>
        <w:pBdr>
          <w:top w:val="nil"/>
          <w:left w:val="nil"/>
          <w:bottom w:val="nil"/>
          <w:right w:val="nil"/>
          <w:between w:val="nil"/>
        </w:pBdr>
        <w:ind w:left="180" w:right="-270"/>
        <w:rPr>
          <w:color w:val="000000"/>
          <w:sz w:val="18"/>
          <w:szCs w:val="18"/>
        </w:rPr>
      </w:pPr>
      <w:r>
        <w:rPr>
          <w:color w:val="000000"/>
          <w:sz w:val="18"/>
          <w:szCs w:val="18"/>
        </w:rPr>
        <w:t xml:space="preserve">Subscriber may register </w:t>
      </w:r>
      <w:r w:rsidR="007E48D9">
        <w:rPr>
          <w:color w:val="000000"/>
          <w:sz w:val="18"/>
          <w:szCs w:val="18"/>
        </w:rPr>
        <w:t xml:space="preserve">a </w:t>
      </w:r>
      <w:r>
        <w:rPr>
          <w:color w:val="000000"/>
          <w:sz w:val="18"/>
          <w:szCs w:val="18"/>
        </w:rPr>
        <w:t xml:space="preserve">company, </w:t>
      </w:r>
      <w:r w:rsidR="00077BA3">
        <w:rPr>
          <w:color w:val="000000"/>
          <w:sz w:val="18"/>
          <w:szCs w:val="18"/>
        </w:rPr>
        <w:t>P</w:t>
      </w:r>
      <w:r>
        <w:rPr>
          <w:color w:val="000000"/>
          <w:sz w:val="18"/>
          <w:szCs w:val="18"/>
        </w:rPr>
        <w:t xml:space="preserve">roperty and or </w:t>
      </w:r>
      <w:r w:rsidR="00077BA3">
        <w:rPr>
          <w:color w:val="000000"/>
          <w:sz w:val="18"/>
          <w:szCs w:val="18"/>
        </w:rPr>
        <w:t>U</w:t>
      </w:r>
      <w:r>
        <w:rPr>
          <w:color w:val="000000"/>
          <w:sz w:val="18"/>
          <w:szCs w:val="18"/>
        </w:rPr>
        <w:t>nit with the Service at</w:t>
      </w:r>
      <w:r>
        <w:rPr>
          <w:color w:val="000000"/>
          <w:sz w:val="18"/>
          <w:szCs w:val="18"/>
          <w:highlight w:val="yellow"/>
        </w:rPr>
        <w:t xml:space="preserve"> </w:t>
      </w:r>
      <w:hyperlink r:id="rId10">
        <w:r>
          <w:rPr>
            <w:color w:val="0563C1"/>
            <w:sz w:val="18"/>
            <w:szCs w:val="18"/>
            <w:u w:val="single"/>
          </w:rPr>
          <w:t>http://livo.io/signup</w:t>
        </w:r>
      </w:hyperlink>
      <w:r>
        <w:rPr>
          <w:color w:val="000000"/>
          <w:sz w:val="18"/>
          <w:szCs w:val="18"/>
        </w:rPr>
        <w:t xml:space="preserve">. Subscriber </w:t>
      </w:r>
      <w:r w:rsidR="00C64C99">
        <w:rPr>
          <w:color w:val="000000"/>
          <w:sz w:val="18"/>
          <w:szCs w:val="18"/>
        </w:rPr>
        <w:t xml:space="preserve">shall </w:t>
      </w:r>
      <w:r>
        <w:rPr>
          <w:color w:val="000000"/>
          <w:sz w:val="18"/>
          <w:szCs w:val="18"/>
        </w:rPr>
        <w:t xml:space="preserve">then use the Service to facilitate management of any Unit </w:t>
      </w:r>
      <w:r w:rsidR="007E48D9">
        <w:rPr>
          <w:color w:val="000000"/>
          <w:sz w:val="18"/>
          <w:szCs w:val="18"/>
        </w:rPr>
        <w:t xml:space="preserve">or Property </w:t>
      </w:r>
      <w:r>
        <w:rPr>
          <w:color w:val="000000"/>
          <w:sz w:val="18"/>
          <w:szCs w:val="18"/>
        </w:rPr>
        <w:t>that Subscriber owns or with respect to which Subscriber is otherwise authorized to manage.</w:t>
      </w:r>
    </w:p>
    <w:p w14:paraId="0000000B" w14:textId="77777777" w:rsidR="00FB0F0F" w:rsidRDefault="002F0804">
      <w:pPr>
        <w:keepNext/>
        <w:numPr>
          <w:ilvl w:val="0"/>
          <w:numId w:val="1"/>
        </w:numPr>
        <w:pBdr>
          <w:top w:val="nil"/>
          <w:left w:val="nil"/>
          <w:bottom w:val="nil"/>
          <w:right w:val="nil"/>
          <w:between w:val="nil"/>
        </w:pBdr>
        <w:ind w:left="180" w:right="-270"/>
        <w:rPr>
          <w:b/>
          <w:color w:val="000000"/>
          <w:sz w:val="18"/>
          <w:szCs w:val="18"/>
        </w:rPr>
      </w:pPr>
      <w:r>
        <w:rPr>
          <w:b/>
          <w:color w:val="000000"/>
          <w:sz w:val="18"/>
          <w:szCs w:val="18"/>
        </w:rPr>
        <w:t>PAYMENTS &amp; TERM</w:t>
      </w:r>
    </w:p>
    <w:p w14:paraId="0000000C" w14:textId="5A95843A" w:rsidR="00FB0F0F" w:rsidRDefault="002F0804" w:rsidP="00E56A7F">
      <w:pPr>
        <w:ind w:left="90" w:right="-270"/>
        <w:jc w:val="both"/>
        <w:rPr>
          <w:sz w:val="18"/>
          <w:szCs w:val="18"/>
        </w:rPr>
      </w:pPr>
      <w:r>
        <w:rPr>
          <w:sz w:val="18"/>
          <w:szCs w:val="18"/>
        </w:rPr>
        <w:t>The schedule of fees</w:t>
      </w:r>
      <w:r w:rsidR="00936235">
        <w:rPr>
          <w:sz w:val="18"/>
          <w:szCs w:val="18"/>
        </w:rPr>
        <w:t xml:space="preserve"> (the “Fees”)</w:t>
      </w:r>
      <w:r>
        <w:rPr>
          <w:sz w:val="18"/>
          <w:szCs w:val="18"/>
        </w:rPr>
        <w:t xml:space="preserve"> for the Service is set forth in Exhibit A attached hereto on the properties set forth in Exhibit B attached hereto.  Subscriber shall pay all Fees using Check, Bank Transfer, Wire Transfer, Credit Cards or Debit Cards (the “Payment Method”).  Subscriber authorizes Livo™ to charge Subscriber using the Payment Method for any amounts owing by Subscriber hereunder.  Additionally  Subscriber shall pay (or, at Livo™’s option, reimburse Livo for) any federal, state or local sales, use, value added or other tax, tariff, duty or assessment and any associated interest or penalties arising out of or related to any of the transactions contemplated under this Agreement (other than taxes based on Livo™’s net income).</w:t>
      </w:r>
    </w:p>
    <w:p w14:paraId="0000000D" w14:textId="5B9973CB" w:rsidR="00FB0F0F" w:rsidRDefault="002F0804" w:rsidP="00E56A7F">
      <w:pPr>
        <w:ind w:left="180" w:right="-270"/>
        <w:jc w:val="both"/>
        <w:rPr>
          <w:sz w:val="18"/>
          <w:szCs w:val="18"/>
        </w:rPr>
      </w:pPr>
      <w:r>
        <w:rPr>
          <w:sz w:val="18"/>
          <w:szCs w:val="18"/>
        </w:rPr>
        <w:t>Subscriber agrees that all invoices are due 45 days upon receipt and payable upon receipt</w:t>
      </w:r>
      <w:r w:rsidR="005E61D7">
        <w:rPr>
          <w:sz w:val="18"/>
          <w:szCs w:val="18"/>
        </w:rPr>
        <w:t xml:space="preserve">. Subscriber </w:t>
      </w:r>
      <w:r w:rsidR="00DB6CF8">
        <w:rPr>
          <w:sz w:val="18"/>
          <w:szCs w:val="18"/>
        </w:rPr>
        <w:t>shall</w:t>
      </w:r>
      <w:r>
        <w:rPr>
          <w:sz w:val="18"/>
          <w:szCs w:val="18"/>
        </w:rPr>
        <w:t xml:space="preserve"> pay a late charge of </w:t>
      </w:r>
      <w:r w:rsidR="00DB6CF8">
        <w:rPr>
          <w:sz w:val="18"/>
          <w:szCs w:val="18"/>
        </w:rPr>
        <w:t>One and a half percent (</w:t>
      </w:r>
      <w:r>
        <w:rPr>
          <w:sz w:val="18"/>
          <w:szCs w:val="18"/>
        </w:rPr>
        <w:t>1.5%</w:t>
      </w:r>
      <w:r w:rsidR="00DB6CF8">
        <w:rPr>
          <w:sz w:val="18"/>
          <w:szCs w:val="18"/>
        </w:rPr>
        <w:t>)</w:t>
      </w:r>
      <w:r>
        <w:rPr>
          <w:sz w:val="18"/>
          <w:szCs w:val="18"/>
        </w:rPr>
        <w:t xml:space="preserve"> per month on the outstanding balance of any invoice that remains unpaid </w:t>
      </w:r>
      <w:r w:rsidR="00DB6CF8">
        <w:rPr>
          <w:sz w:val="18"/>
          <w:szCs w:val="18"/>
        </w:rPr>
        <w:t>ninety (</w:t>
      </w:r>
      <w:r>
        <w:rPr>
          <w:sz w:val="18"/>
          <w:szCs w:val="18"/>
        </w:rPr>
        <w:t>90</w:t>
      </w:r>
      <w:r w:rsidR="00DB6CF8">
        <w:rPr>
          <w:sz w:val="18"/>
          <w:szCs w:val="18"/>
        </w:rPr>
        <w:t>)</w:t>
      </w:r>
      <w:r>
        <w:rPr>
          <w:sz w:val="18"/>
          <w:szCs w:val="18"/>
        </w:rPr>
        <w:t xml:space="preserve"> days after the invoice date.  Subscriber agrees to </w:t>
      </w:r>
      <w:r w:rsidR="0077502D">
        <w:rPr>
          <w:sz w:val="18"/>
          <w:szCs w:val="18"/>
        </w:rPr>
        <w:t xml:space="preserve">pay </w:t>
      </w:r>
      <w:r>
        <w:rPr>
          <w:sz w:val="18"/>
          <w:szCs w:val="18"/>
        </w:rPr>
        <w:t xml:space="preserve">any costs incurred in </w:t>
      </w:r>
      <w:r>
        <w:rPr>
          <w:sz w:val="18"/>
          <w:szCs w:val="18"/>
        </w:rPr>
        <w:t>collecting delinquent payments, including</w:t>
      </w:r>
      <w:r w:rsidR="0077502D">
        <w:rPr>
          <w:sz w:val="18"/>
          <w:szCs w:val="18"/>
        </w:rPr>
        <w:t>,</w:t>
      </w:r>
      <w:r>
        <w:rPr>
          <w:sz w:val="18"/>
          <w:szCs w:val="18"/>
        </w:rPr>
        <w:t xml:space="preserve"> but not limited to actual </w:t>
      </w:r>
      <w:proofErr w:type="spellStart"/>
      <w:r>
        <w:rPr>
          <w:sz w:val="18"/>
          <w:szCs w:val="18"/>
        </w:rPr>
        <w:t>attorneys</w:t>
      </w:r>
      <w:proofErr w:type="spellEnd"/>
      <w:r>
        <w:rPr>
          <w:sz w:val="18"/>
          <w:szCs w:val="18"/>
        </w:rPr>
        <w:t xml:space="preserve"> fees, court costs and collection-agency fees.</w:t>
      </w:r>
    </w:p>
    <w:p w14:paraId="0000000E" w14:textId="28FC26E3" w:rsidR="00FB0F0F" w:rsidRDefault="002F0804">
      <w:pPr>
        <w:pBdr>
          <w:top w:val="nil"/>
          <w:left w:val="nil"/>
          <w:bottom w:val="nil"/>
          <w:right w:val="nil"/>
          <w:between w:val="nil"/>
        </w:pBdr>
        <w:ind w:left="270" w:right="-270"/>
        <w:rPr>
          <w:color w:val="000000"/>
          <w:sz w:val="18"/>
          <w:szCs w:val="18"/>
        </w:rPr>
      </w:pPr>
      <w:r>
        <w:rPr>
          <w:color w:val="000000"/>
          <w:sz w:val="18"/>
          <w:szCs w:val="18"/>
        </w:rPr>
        <w:t xml:space="preserve">The minimum term of this Agreement is set forth in </w:t>
      </w:r>
      <w:r w:rsidR="0057065B">
        <w:rPr>
          <w:color w:val="000000"/>
          <w:sz w:val="18"/>
          <w:szCs w:val="18"/>
        </w:rPr>
        <w:t xml:space="preserve">Exhibit </w:t>
      </w:r>
      <w:sdt>
        <w:sdtPr>
          <w:tag w:val="goog_rdk_2"/>
          <w:id w:val="1188799963"/>
        </w:sdtPr>
        <w:sdtEndPr/>
        <w:sdtContent/>
      </w:sdt>
      <w:r>
        <w:rPr>
          <w:color w:val="000000"/>
          <w:sz w:val="18"/>
          <w:szCs w:val="18"/>
        </w:rPr>
        <w:t xml:space="preserve">A. </w:t>
      </w:r>
    </w:p>
    <w:p w14:paraId="0000000F" w14:textId="77777777" w:rsidR="00FB0F0F" w:rsidRDefault="002F0804">
      <w:pPr>
        <w:numPr>
          <w:ilvl w:val="0"/>
          <w:numId w:val="1"/>
        </w:numPr>
        <w:pBdr>
          <w:top w:val="nil"/>
          <w:left w:val="nil"/>
          <w:bottom w:val="nil"/>
          <w:right w:val="nil"/>
          <w:between w:val="nil"/>
        </w:pBdr>
        <w:ind w:right="-270"/>
        <w:rPr>
          <w:b/>
          <w:color w:val="000000"/>
          <w:sz w:val="18"/>
          <w:szCs w:val="18"/>
        </w:rPr>
      </w:pPr>
      <w:r>
        <w:rPr>
          <w:b/>
          <w:color w:val="000000"/>
          <w:sz w:val="18"/>
          <w:szCs w:val="18"/>
        </w:rPr>
        <w:t xml:space="preserve">GOVERNING LAW; SUCCESSORS AND ASSIGNMENT  </w:t>
      </w:r>
    </w:p>
    <w:p w14:paraId="00000010" w14:textId="4A1158D9" w:rsidR="00FB0F0F" w:rsidRDefault="002F0804" w:rsidP="00E56A7F">
      <w:pPr>
        <w:pBdr>
          <w:top w:val="nil"/>
          <w:left w:val="nil"/>
          <w:bottom w:val="nil"/>
          <w:right w:val="nil"/>
          <w:between w:val="nil"/>
        </w:pBdr>
        <w:ind w:left="180" w:right="-270"/>
        <w:jc w:val="both"/>
        <w:rPr>
          <w:color w:val="000000"/>
          <w:sz w:val="18"/>
          <w:szCs w:val="18"/>
        </w:rPr>
      </w:pPr>
      <w:r>
        <w:rPr>
          <w:color w:val="000000"/>
          <w:sz w:val="18"/>
          <w:szCs w:val="18"/>
        </w:rPr>
        <w:t xml:space="preserve">This Agreement will be governed, construed, interpreted and enforced in accordance with the internal laws of the State of </w:t>
      </w:r>
      <w:sdt>
        <w:sdtPr>
          <w:tag w:val="goog_rdk_3"/>
          <w:id w:val="1557743177"/>
        </w:sdtPr>
        <w:sdtEndPr/>
        <w:sdtContent/>
      </w:sdt>
      <w:r>
        <w:rPr>
          <w:color w:val="000000"/>
          <w:sz w:val="18"/>
          <w:szCs w:val="18"/>
        </w:rPr>
        <w:t>Delaware.  All disputes arising hereunder, will be submitted to and resolved by a competent court in the State of</w:t>
      </w:r>
      <w:sdt>
        <w:sdtPr>
          <w:tag w:val="goog_rdk_4"/>
          <w:id w:val="-579441134"/>
        </w:sdtPr>
        <w:sdtEndPr/>
        <w:sdtContent/>
      </w:sdt>
      <w:r>
        <w:rPr>
          <w:color w:val="000000"/>
          <w:sz w:val="18"/>
          <w:szCs w:val="18"/>
        </w:rPr>
        <w:t xml:space="preserve"> Delaware, you agree to be subject to the jurisdiction of such courts.  This Agreement will be binding upon and inure to the benefit of each party hereto, and their respective representatives, executors, successors and assigns.  </w:t>
      </w:r>
      <w:r>
        <w:rPr>
          <w:sz w:val="18"/>
          <w:szCs w:val="18"/>
        </w:rPr>
        <w:t>Subscriber</w:t>
      </w:r>
      <w:r>
        <w:rPr>
          <w:color w:val="000000"/>
          <w:sz w:val="18"/>
          <w:szCs w:val="18"/>
        </w:rPr>
        <w:t xml:space="preserve"> may not assign </w:t>
      </w:r>
      <w:r w:rsidR="002477D2">
        <w:rPr>
          <w:color w:val="000000"/>
          <w:sz w:val="18"/>
          <w:szCs w:val="18"/>
        </w:rPr>
        <w:t xml:space="preserve">its </w:t>
      </w:r>
      <w:r>
        <w:rPr>
          <w:color w:val="000000"/>
          <w:sz w:val="18"/>
          <w:szCs w:val="18"/>
        </w:rPr>
        <w:t>rights and obligations hereunder without the prior acceptance and approval of Livo™.  Livo™ may elect whether or not to grant such conse</w:t>
      </w:r>
      <w:sdt>
        <w:sdtPr>
          <w:tag w:val="goog_rdk_5"/>
          <w:id w:val="1271671543"/>
        </w:sdtPr>
        <w:sdtEndPr/>
        <w:sdtContent/>
      </w:sdt>
      <w:r>
        <w:rPr>
          <w:color w:val="000000"/>
          <w:sz w:val="18"/>
          <w:szCs w:val="18"/>
        </w:rPr>
        <w:t xml:space="preserve">nt to </w:t>
      </w:r>
      <w:proofErr w:type="gramStart"/>
      <w:r w:rsidR="00905703">
        <w:rPr>
          <w:color w:val="000000"/>
          <w:sz w:val="18"/>
          <w:szCs w:val="18"/>
        </w:rPr>
        <w:t>S</w:t>
      </w:r>
      <w:r>
        <w:rPr>
          <w:color w:val="000000"/>
          <w:sz w:val="18"/>
          <w:szCs w:val="18"/>
        </w:rPr>
        <w:t>ubscribe</w:t>
      </w:r>
      <w:r w:rsidR="00905703">
        <w:rPr>
          <w:color w:val="000000"/>
          <w:sz w:val="18"/>
          <w:szCs w:val="18"/>
        </w:rPr>
        <w:t>r</w:t>
      </w:r>
      <w:r>
        <w:rPr>
          <w:color w:val="000000"/>
          <w:sz w:val="18"/>
          <w:szCs w:val="18"/>
        </w:rPr>
        <w:t xml:space="preserve">  in</w:t>
      </w:r>
      <w:proofErr w:type="gramEnd"/>
      <w:r>
        <w:rPr>
          <w:color w:val="000000"/>
          <w:sz w:val="18"/>
          <w:szCs w:val="18"/>
        </w:rPr>
        <w:t xml:space="preserve"> the exercise of its sole and absolute discretion.</w:t>
      </w:r>
    </w:p>
    <w:p w14:paraId="00000011" w14:textId="574AF234" w:rsidR="00FB0F0F" w:rsidRDefault="002F0804" w:rsidP="00E56A7F">
      <w:pPr>
        <w:pBdr>
          <w:top w:val="nil"/>
          <w:left w:val="nil"/>
          <w:bottom w:val="nil"/>
          <w:right w:val="nil"/>
          <w:between w:val="nil"/>
        </w:pBdr>
        <w:ind w:left="180" w:right="-270"/>
        <w:jc w:val="both"/>
        <w:rPr>
          <w:color w:val="000000"/>
          <w:sz w:val="18"/>
          <w:szCs w:val="18"/>
        </w:rPr>
      </w:pPr>
      <w:r>
        <w:rPr>
          <w:color w:val="000000"/>
          <w:sz w:val="18"/>
          <w:szCs w:val="18"/>
        </w:rPr>
        <w:t>Livo™ may assign this Agreement or delegate any of its obligations or duties hereunder at any time, and Livo™ shall not have any, and Subscriber expressly and irrevocably waives any claim against Livo™, and releases Livo™, with respect to all, liability that accrues under this Agreement.</w:t>
      </w:r>
    </w:p>
    <w:p w14:paraId="00000012" w14:textId="4F67F155" w:rsidR="00FB0F0F" w:rsidRDefault="00E9315B">
      <w:pPr>
        <w:numPr>
          <w:ilvl w:val="0"/>
          <w:numId w:val="1"/>
        </w:numPr>
        <w:pBdr>
          <w:top w:val="nil"/>
          <w:left w:val="nil"/>
          <w:bottom w:val="nil"/>
          <w:right w:val="nil"/>
          <w:between w:val="nil"/>
        </w:pBdr>
        <w:ind w:right="-270"/>
        <w:rPr>
          <w:b/>
          <w:color w:val="000000"/>
          <w:sz w:val="18"/>
          <w:szCs w:val="18"/>
        </w:rPr>
      </w:pPr>
      <w:sdt>
        <w:sdtPr>
          <w:tag w:val="goog_rdk_6"/>
          <w:id w:val="641778029"/>
        </w:sdtPr>
        <w:sdtEndPr/>
        <w:sdtContent/>
      </w:sdt>
      <w:r w:rsidR="002F0804">
        <w:rPr>
          <w:b/>
          <w:color w:val="000000"/>
          <w:sz w:val="18"/>
          <w:szCs w:val="18"/>
        </w:rPr>
        <w:t>NO</w:t>
      </w:r>
      <w:r w:rsidR="00E41CB6">
        <w:rPr>
          <w:b/>
          <w:color w:val="000000"/>
          <w:sz w:val="18"/>
          <w:szCs w:val="18"/>
        </w:rPr>
        <w:t>N-</w:t>
      </w:r>
      <w:r w:rsidR="002F0804">
        <w:rPr>
          <w:b/>
          <w:color w:val="000000"/>
          <w:sz w:val="18"/>
          <w:szCs w:val="18"/>
        </w:rPr>
        <w:t>SOLICITATION</w:t>
      </w:r>
      <w:r w:rsidR="000F56F2">
        <w:rPr>
          <w:b/>
          <w:color w:val="000000"/>
          <w:sz w:val="18"/>
          <w:szCs w:val="18"/>
        </w:rPr>
        <w:t>, CONFIDENTIALITY AND INTELLECTUAL PROPERTY</w:t>
      </w:r>
    </w:p>
    <w:p w14:paraId="00000013" w14:textId="3422EB02" w:rsidR="00FB0F0F" w:rsidRDefault="005653DE" w:rsidP="00E56A7F">
      <w:pPr>
        <w:pStyle w:val="ListParagraph"/>
        <w:numPr>
          <w:ilvl w:val="7"/>
          <w:numId w:val="1"/>
        </w:numPr>
        <w:pBdr>
          <w:top w:val="nil"/>
          <w:left w:val="nil"/>
          <w:bottom w:val="nil"/>
          <w:right w:val="nil"/>
          <w:between w:val="nil"/>
        </w:pBdr>
        <w:ind w:left="360" w:right="-270" w:firstLine="0"/>
        <w:jc w:val="both"/>
        <w:rPr>
          <w:color w:val="000000"/>
          <w:sz w:val="18"/>
          <w:szCs w:val="18"/>
        </w:rPr>
      </w:pPr>
      <w:r w:rsidRPr="00E56A7F">
        <w:rPr>
          <w:b/>
          <w:color w:val="000000"/>
          <w:sz w:val="18"/>
          <w:szCs w:val="18"/>
        </w:rPr>
        <w:t>NON-SOLICITATION</w:t>
      </w:r>
      <w:r>
        <w:rPr>
          <w:color w:val="000000"/>
          <w:sz w:val="18"/>
          <w:szCs w:val="18"/>
        </w:rPr>
        <w:t xml:space="preserve">. </w:t>
      </w:r>
      <w:r w:rsidR="002F0804" w:rsidRPr="00E56A7F">
        <w:rPr>
          <w:color w:val="000000"/>
          <w:sz w:val="18"/>
          <w:szCs w:val="18"/>
        </w:rPr>
        <w:t>During the Term of this Agreement, and for one (1) year thereafter, Subscriber shall not, directly or indirectly, solicit (</w:t>
      </w:r>
      <w:proofErr w:type="spellStart"/>
      <w:r w:rsidR="002F0804" w:rsidRPr="00E56A7F">
        <w:rPr>
          <w:color w:val="000000"/>
          <w:sz w:val="18"/>
          <w:szCs w:val="18"/>
        </w:rPr>
        <w:t>i</w:t>
      </w:r>
      <w:proofErr w:type="spellEnd"/>
      <w:r w:rsidR="002F0804" w:rsidRPr="00E56A7F">
        <w:rPr>
          <w:color w:val="000000"/>
          <w:sz w:val="18"/>
          <w:szCs w:val="18"/>
        </w:rPr>
        <w:t xml:space="preserve">) Livo™’s vendors or suppliers to do business or enter into any business arrangement with any entity or person other than Livo™ that relates to any Service or function that is similar to or competes with the Service or (ii) any person who </w:t>
      </w:r>
      <w:r w:rsidR="002F0804" w:rsidRPr="00E56A7F">
        <w:rPr>
          <w:sz w:val="18"/>
          <w:szCs w:val="18"/>
        </w:rPr>
        <w:t>is an</w:t>
      </w:r>
      <w:r w:rsidR="002F0804" w:rsidRPr="00E56A7F">
        <w:rPr>
          <w:color w:val="000000"/>
          <w:sz w:val="18"/>
          <w:szCs w:val="18"/>
        </w:rPr>
        <w:t xml:space="preserve"> employee or independent contractor of Livo™ to work for a person or entity other than Livo. This restriction applies to protect the intellectual property rights of Livo. Nothing herein prohibits Subscriber from engaging in a general solicitation (</w:t>
      </w:r>
      <w:r w:rsidR="002F0804" w:rsidRPr="00E56A7F">
        <w:rPr>
          <w:i/>
          <w:color w:val="000000"/>
          <w:sz w:val="18"/>
          <w:szCs w:val="18"/>
        </w:rPr>
        <w:t>e.g.</w:t>
      </w:r>
      <w:r w:rsidR="002F0804" w:rsidRPr="00E56A7F">
        <w:rPr>
          <w:color w:val="000000"/>
          <w:sz w:val="18"/>
          <w:szCs w:val="18"/>
        </w:rPr>
        <w:t>, solicitations via newspaper, online employment service, trade publication), so long as such solicitation is in no way directed at any Livo™ vendors, suppliers, employees or contractors.</w:t>
      </w:r>
    </w:p>
    <w:p w14:paraId="1E4D5EA1" w14:textId="72D6B914" w:rsidR="00CB114B" w:rsidRDefault="00524014" w:rsidP="00E56A7F">
      <w:pPr>
        <w:pStyle w:val="ListParagraph"/>
        <w:numPr>
          <w:ilvl w:val="7"/>
          <w:numId w:val="1"/>
        </w:numPr>
        <w:pBdr>
          <w:top w:val="nil"/>
          <w:left w:val="nil"/>
          <w:bottom w:val="nil"/>
          <w:right w:val="nil"/>
          <w:between w:val="nil"/>
        </w:pBdr>
        <w:ind w:left="360" w:right="-270" w:firstLine="0"/>
        <w:jc w:val="both"/>
        <w:rPr>
          <w:color w:val="000000"/>
          <w:sz w:val="18"/>
          <w:szCs w:val="18"/>
        </w:rPr>
      </w:pPr>
      <w:r w:rsidRPr="00E56A7F">
        <w:rPr>
          <w:b/>
          <w:color w:val="000000"/>
          <w:sz w:val="18"/>
          <w:szCs w:val="18"/>
        </w:rPr>
        <w:t>CONFIDENTIALITY.</w:t>
      </w:r>
      <w:r w:rsidR="00233EB9">
        <w:rPr>
          <w:color w:val="000000"/>
          <w:sz w:val="18"/>
          <w:szCs w:val="18"/>
        </w:rPr>
        <w:t xml:space="preserve"> Subscriber shall not disseminate or disclose, to third parties, the contents of this Agreement or any information Livo provides it </w:t>
      </w:r>
      <w:r w:rsidR="007059B6">
        <w:rPr>
          <w:color w:val="000000"/>
          <w:sz w:val="18"/>
          <w:szCs w:val="18"/>
        </w:rPr>
        <w:t xml:space="preserve">that is not public information, unless authorized, in writing, by Livo’s Board of Directors. Except as required by applicable law or authorized in writing </w:t>
      </w:r>
      <w:r w:rsidR="007059B6">
        <w:rPr>
          <w:color w:val="000000"/>
          <w:sz w:val="18"/>
          <w:szCs w:val="18"/>
        </w:rPr>
        <w:lastRenderedPageBreak/>
        <w:t xml:space="preserve">by Livo’s Board of Directors, Subscriber shall not, at any time reproduce or copy; disclose or transfer; aid, encourage or allow any other person, business or entity to gain possession or access to, use, sell, solicit, or exploit; or encourage or allow any other person, business, or entity to use, sell, or exploit, any </w:t>
      </w:r>
      <w:r w:rsidR="00F82B4C">
        <w:rPr>
          <w:color w:val="000000"/>
          <w:sz w:val="18"/>
          <w:szCs w:val="18"/>
        </w:rPr>
        <w:t>of the contents of this Agreement</w:t>
      </w:r>
      <w:r w:rsidR="008D73EF">
        <w:rPr>
          <w:color w:val="000000"/>
          <w:sz w:val="18"/>
          <w:szCs w:val="18"/>
        </w:rPr>
        <w:t xml:space="preserve"> or any non-public information disclosed to Subscriber by Livo. </w:t>
      </w:r>
    </w:p>
    <w:p w14:paraId="545FC718" w14:textId="04407515" w:rsidR="00FE03B8" w:rsidRDefault="00B2329C" w:rsidP="00E56A7F">
      <w:pPr>
        <w:pStyle w:val="ListParagraph"/>
        <w:numPr>
          <w:ilvl w:val="8"/>
          <w:numId w:val="1"/>
        </w:numPr>
        <w:pBdr>
          <w:top w:val="nil"/>
          <w:left w:val="nil"/>
          <w:bottom w:val="nil"/>
          <w:right w:val="nil"/>
          <w:between w:val="nil"/>
        </w:pBdr>
        <w:ind w:left="720" w:right="-270"/>
        <w:jc w:val="both"/>
        <w:rPr>
          <w:color w:val="000000"/>
          <w:sz w:val="18"/>
          <w:szCs w:val="18"/>
        </w:rPr>
      </w:pPr>
      <w:r>
        <w:rPr>
          <w:color w:val="000000"/>
          <w:sz w:val="18"/>
          <w:szCs w:val="18"/>
        </w:rPr>
        <w:t>Subsc</w:t>
      </w:r>
      <w:r w:rsidR="007C4295">
        <w:rPr>
          <w:color w:val="000000"/>
          <w:sz w:val="18"/>
          <w:szCs w:val="18"/>
        </w:rPr>
        <w:t>riber acknowledges that monetary</w:t>
      </w:r>
      <w:r w:rsidR="00FD62AC">
        <w:rPr>
          <w:color w:val="000000"/>
          <w:sz w:val="18"/>
          <w:szCs w:val="18"/>
        </w:rPr>
        <w:t xml:space="preserve"> damages may be insufficient remedy for unauthorized disclosure of the contents of this Agreement or other information not available to the public disclosed by Livo to Subscriber, and that Livo will be entitled to, without waiving any rights or remedies, such injunctive or equitable relief as may be deemed proper by a court of competent jurisdiction</w:t>
      </w:r>
      <w:r w:rsidR="0057065B">
        <w:rPr>
          <w:color w:val="000000"/>
          <w:sz w:val="18"/>
          <w:szCs w:val="18"/>
        </w:rPr>
        <w:t>.</w:t>
      </w:r>
    </w:p>
    <w:p w14:paraId="6EC7B6E7" w14:textId="10BE62B3" w:rsidR="00524014" w:rsidRPr="00E56A7F" w:rsidRDefault="00696A25" w:rsidP="00E56A7F">
      <w:pPr>
        <w:pStyle w:val="ListParagraph"/>
        <w:numPr>
          <w:ilvl w:val="7"/>
          <w:numId w:val="1"/>
        </w:numPr>
        <w:pBdr>
          <w:top w:val="nil"/>
          <w:left w:val="nil"/>
          <w:bottom w:val="nil"/>
          <w:right w:val="nil"/>
          <w:between w:val="nil"/>
        </w:pBdr>
        <w:ind w:left="360" w:right="-270" w:firstLine="0"/>
        <w:jc w:val="both"/>
        <w:rPr>
          <w:b/>
          <w:color w:val="000000"/>
          <w:sz w:val="18"/>
          <w:szCs w:val="18"/>
        </w:rPr>
      </w:pPr>
      <w:r>
        <w:rPr>
          <w:b/>
          <w:color w:val="000000"/>
          <w:sz w:val="18"/>
          <w:szCs w:val="18"/>
        </w:rPr>
        <w:t xml:space="preserve">INTELLECTUAL PROPERTY. </w:t>
      </w:r>
      <w:r>
        <w:rPr>
          <w:color w:val="000000"/>
          <w:sz w:val="18"/>
          <w:szCs w:val="18"/>
        </w:rPr>
        <w:t>All drawings, renderings, instructio</w:t>
      </w:r>
      <w:r w:rsidR="00201684">
        <w:rPr>
          <w:color w:val="000000"/>
          <w:sz w:val="18"/>
          <w:szCs w:val="18"/>
        </w:rPr>
        <w:t xml:space="preserve">ns, manuals, and website materials (collectively “Work Product”) supplied by Livo to Subscriber shall forever remain the property of </w:t>
      </w:r>
      <w:proofErr w:type="spellStart"/>
      <w:r w:rsidR="00201684">
        <w:rPr>
          <w:color w:val="000000"/>
          <w:sz w:val="18"/>
          <w:szCs w:val="18"/>
        </w:rPr>
        <w:t>Lio</w:t>
      </w:r>
      <w:proofErr w:type="spellEnd"/>
      <w:r w:rsidR="00201684">
        <w:rPr>
          <w:color w:val="000000"/>
          <w:sz w:val="18"/>
          <w:szCs w:val="18"/>
        </w:rPr>
        <w:t xml:space="preserve"> and in no event transferred to </w:t>
      </w:r>
      <w:r w:rsidR="00897AF2">
        <w:rPr>
          <w:color w:val="000000"/>
          <w:sz w:val="18"/>
          <w:szCs w:val="18"/>
        </w:rPr>
        <w:t xml:space="preserve">Subscriber. Nothing contained herein shall grant or be deemed to grant to Vendor the right to use the names, logos, trademarks, copyrights or other intellectual property of Livo which such intellectual property shall remain property of Livo. </w:t>
      </w:r>
    </w:p>
    <w:p w14:paraId="00000014" w14:textId="77777777" w:rsidR="00FB0F0F" w:rsidRDefault="002F0804">
      <w:pPr>
        <w:numPr>
          <w:ilvl w:val="0"/>
          <w:numId w:val="1"/>
        </w:numPr>
        <w:pBdr>
          <w:top w:val="nil"/>
          <w:left w:val="nil"/>
          <w:bottom w:val="nil"/>
          <w:right w:val="nil"/>
          <w:between w:val="nil"/>
        </w:pBdr>
        <w:ind w:right="-270"/>
        <w:rPr>
          <w:b/>
          <w:color w:val="000000"/>
          <w:sz w:val="18"/>
          <w:szCs w:val="18"/>
        </w:rPr>
      </w:pPr>
      <w:r>
        <w:rPr>
          <w:b/>
          <w:color w:val="000000"/>
          <w:sz w:val="18"/>
          <w:szCs w:val="18"/>
        </w:rPr>
        <w:t>WEBSITE TERMS AND CONDITIONS</w:t>
      </w:r>
    </w:p>
    <w:p w14:paraId="00000015" w14:textId="77777777" w:rsidR="00FB0F0F" w:rsidRDefault="002F0804" w:rsidP="00E56A7F">
      <w:pPr>
        <w:pBdr>
          <w:top w:val="nil"/>
          <w:left w:val="nil"/>
          <w:bottom w:val="nil"/>
          <w:right w:val="nil"/>
          <w:between w:val="nil"/>
        </w:pBdr>
        <w:ind w:left="360" w:right="-270"/>
        <w:jc w:val="both"/>
        <w:rPr>
          <w:color w:val="000000"/>
          <w:sz w:val="18"/>
          <w:szCs w:val="18"/>
        </w:rPr>
      </w:pPr>
      <w:r>
        <w:rPr>
          <w:color w:val="000000"/>
          <w:sz w:val="18"/>
          <w:szCs w:val="18"/>
        </w:rPr>
        <w:t>All interactions between Livo™ and Subscriber with respect to any and all websites serviced by Livo™ or its agents will also be governed by the terms and conditions of such websites.  The website terms and conditions as published and accepted by Subscriber in the course of website use shall supersede any conflicting terms in this agreement.</w:t>
      </w:r>
    </w:p>
    <w:p w14:paraId="00000016" w14:textId="77777777" w:rsidR="00FB0F0F" w:rsidRDefault="002F0804">
      <w:pPr>
        <w:numPr>
          <w:ilvl w:val="0"/>
          <w:numId w:val="1"/>
        </w:numPr>
        <w:pBdr>
          <w:top w:val="nil"/>
          <w:left w:val="nil"/>
          <w:bottom w:val="nil"/>
          <w:right w:val="nil"/>
          <w:between w:val="nil"/>
        </w:pBdr>
        <w:ind w:right="-270"/>
        <w:rPr>
          <w:b/>
          <w:color w:val="000000"/>
          <w:sz w:val="16"/>
          <w:szCs w:val="16"/>
        </w:rPr>
      </w:pPr>
      <w:r>
        <w:rPr>
          <w:b/>
          <w:color w:val="000000"/>
          <w:sz w:val="16"/>
          <w:szCs w:val="16"/>
        </w:rPr>
        <w:t>MISCELLANEOUS</w:t>
      </w:r>
    </w:p>
    <w:p w14:paraId="00000017" w14:textId="77777777" w:rsidR="00FB0F0F" w:rsidRDefault="002F0804" w:rsidP="00E56A7F">
      <w:pPr>
        <w:numPr>
          <w:ilvl w:val="1"/>
          <w:numId w:val="2"/>
        </w:numPr>
        <w:pBdr>
          <w:top w:val="nil"/>
          <w:left w:val="nil"/>
          <w:bottom w:val="nil"/>
          <w:right w:val="nil"/>
          <w:between w:val="nil"/>
        </w:pBdr>
        <w:spacing w:after="0"/>
        <w:ind w:right="-270"/>
        <w:jc w:val="both"/>
        <w:rPr>
          <w:color w:val="000000"/>
          <w:sz w:val="16"/>
          <w:szCs w:val="16"/>
        </w:rPr>
      </w:pPr>
      <w:r>
        <w:rPr>
          <w:color w:val="000000"/>
          <w:sz w:val="16"/>
          <w:szCs w:val="16"/>
        </w:rPr>
        <w:t>Notices and other communications from Livo™ to Subscriber may be made via email.</w:t>
      </w:r>
    </w:p>
    <w:p w14:paraId="00000018" w14:textId="2618864F" w:rsidR="00FB0F0F" w:rsidRDefault="002F0804" w:rsidP="00E56A7F">
      <w:pPr>
        <w:numPr>
          <w:ilvl w:val="1"/>
          <w:numId w:val="2"/>
        </w:numPr>
        <w:pBdr>
          <w:top w:val="nil"/>
          <w:left w:val="nil"/>
          <w:bottom w:val="nil"/>
          <w:right w:val="nil"/>
          <w:between w:val="nil"/>
        </w:pBdr>
        <w:spacing w:after="0"/>
        <w:ind w:right="-270"/>
        <w:jc w:val="both"/>
        <w:rPr>
          <w:color w:val="000000"/>
          <w:sz w:val="16"/>
          <w:szCs w:val="16"/>
        </w:rPr>
      </w:pPr>
      <w:r>
        <w:rPr>
          <w:color w:val="000000"/>
          <w:sz w:val="16"/>
          <w:szCs w:val="16"/>
        </w:rPr>
        <w:t xml:space="preserve">This Agreement constitutes the entire agreement between Livo™ and Subscriber with respect to the subject matter hereof </w:t>
      </w:r>
      <w:r>
        <w:rPr>
          <w:color w:val="000000"/>
          <w:sz w:val="16"/>
          <w:szCs w:val="16"/>
        </w:rPr>
        <w:t>and supersedes any and all prior or contemporaneous oral or written communications relating to the subject matter thereof. There being no expectations to the contrary between the parties hereto, no use of trade or other regular practice or method of dealing between the parties hereto shall be used to modify, interpret, supplement or alter in any manner any express terms of this</w:t>
      </w:r>
      <w:sdt>
        <w:sdtPr>
          <w:tag w:val="goog_rdk_7"/>
          <w:id w:val="255409840"/>
        </w:sdtPr>
        <w:sdtEndPr/>
        <w:sdtContent/>
      </w:sdt>
      <w:r>
        <w:rPr>
          <w:color w:val="000000"/>
          <w:sz w:val="16"/>
          <w:szCs w:val="16"/>
        </w:rPr>
        <w:t xml:space="preserve"> Agreement</w:t>
      </w:r>
      <w:r>
        <w:rPr>
          <w:sz w:val="16"/>
          <w:szCs w:val="16"/>
        </w:rPr>
        <w:t>.</w:t>
      </w:r>
      <w:r>
        <w:rPr>
          <w:color w:val="000000"/>
          <w:sz w:val="16"/>
          <w:szCs w:val="16"/>
        </w:rPr>
        <w:t xml:space="preserve">  This Agreement shall not be amended except by a writing executed by both parties. No waiver of any provision of this Agreement or any rights or obligations of either party hereunder shall be effective, except pursuant to a written instrument signed by the party or parties waiving compliance, and any such waiver shall be effective only in the specific instance and for the specific purpose stated in such writing.</w:t>
      </w:r>
    </w:p>
    <w:p w14:paraId="00000019" w14:textId="77777777" w:rsidR="00FB0F0F" w:rsidRDefault="002F0804">
      <w:pPr>
        <w:numPr>
          <w:ilvl w:val="1"/>
          <w:numId w:val="2"/>
        </w:numPr>
        <w:pBdr>
          <w:top w:val="nil"/>
          <w:left w:val="nil"/>
          <w:bottom w:val="nil"/>
          <w:right w:val="nil"/>
          <w:between w:val="nil"/>
        </w:pBdr>
        <w:spacing w:after="0"/>
        <w:ind w:right="-270"/>
        <w:rPr>
          <w:color w:val="000000"/>
          <w:sz w:val="16"/>
          <w:szCs w:val="16"/>
        </w:rPr>
      </w:pPr>
      <w:r>
        <w:rPr>
          <w:color w:val="000000"/>
          <w:sz w:val="16"/>
          <w:szCs w:val="16"/>
        </w:rPr>
        <w:t>The schedule of leasing tools included with the Service and the fee structures may be amended through mutual agreement of both parties via written agreement or verified online consent.</w:t>
      </w:r>
    </w:p>
    <w:p w14:paraId="0000001A" w14:textId="77777777" w:rsidR="00FB0F0F" w:rsidRDefault="002F0804" w:rsidP="00E56A7F">
      <w:pPr>
        <w:numPr>
          <w:ilvl w:val="1"/>
          <w:numId w:val="2"/>
        </w:numPr>
        <w:pBdr>
          <w:top w:val="nil"/>
          <w:left w:val="nil"/>
          <w:bottom w:val="nil"/>
          <w:right w:val="nil"/>
          <w:between w:val="nil"/>
        </w:pBdr>
        <w:spacing w:after="0"/>
        <w:ind w:right="-270"/>
        <w:jc w:val="both"/>
        <w:rPr>
          <w:color w:val="000000"/>
          <w:sz w:val="16"/>
          <w:szCs w:val="16"/>
        </w:rPr>
      </w:pPr>
      <w:r>
        <w:rPr>
          <w:color w:val="000000"/>
          <w:sz w:val="16"/>
          <w:szCs w:val="16"/>
        </w:rPr>
        <w:t xml:space="preserve">If all or part of any provision of this Agreement shall be deemed invalid or unenforceable under applicable law, such provision, or the invalid or unenforceable part thereof, shall be deemed stricken from this Agreement, and the remainder of this Agreement shall continue in full force and effect. </w:t>
      </w:r>
    </w:p>
    <w:p w14:paraId="0000001B" w14:textId="77777777" w:rsidR="00FB0F0F" w:rsidRDefault="002F0804" w:rsidP="00E56A7F">
      <w:pPr>
        <w:numPr>
          <w:ilvl w:val="1"/>
          <w:numId w:val="2"/>
        </w:numPr>
        <w:pBdr>
          <w:top w:val="nil"/>
          <w:left w:val="nil"/>
          <w:bottom w:val="nil"/>
          <w:right w:val="nil"/>
          <w:between w:val="nil"/>
        </w:pBdr>
        <w:spacing w:after="0"/>
        <w:ind w:right="-270"/>
        <w:jc w:val="both"/>
        <w:rPr>
          <w:color w:val="000000"/>
          <w:sz w:val="16"/>
          <w:szCs w:val="16"/>
        </w:rPr>
      </w:pPr>
      <w:r>
        <w:rPr>
          <w:color w:val="000000"/>
          <w:sz w:val="16"/>
          <w:szCs w:val="16"/>
        </w:rPr>
        <w:t>Subscriber shall not do anything that circumvents or undermines the purpose or intent of any provision of this Agreement.</w:t>
      </w:r>
    </w:p>
    <w:p w14:paraId="0000001C" w14:textId="77777777" w:rsidR="00FB0F0F" w:rsidRDefault="002F0804" w:rsidP="00E56A7F">
      <w:pPr>
        <w:numPr>
          <w:ilvl w:val="1"/>
          <w:numId w:val="2"/>
        </w:numPr>
        <w:pBdr>
          <w:top w:val="nil"/>
          <w:left w:val="nil"/>
          <w:bottom w:val="nil"/>
          <w:right w:val="nil"/>
          <w:between w:val="nil"/>
        </w:pBdr>
        <w:spacing w:after="0"/>
        <w:ind w:right="-270"/>
        <w:jc w:val="both"/>
        <w:rPr>
          <w:b/>
          <w:i/>
          <w:color w:val="000000"/>
          <w:sz w:val="16"/>
          <w:szCs w:val="16"/>
        </w:rPr>
      </w:pPr>
      <w:r>
        <w:rPr>
          <w:b/>
          <w:i/>
          <w:color w:val="000000"/>
          <w:sz w:val="16"/>
          <w:szCs w:val="16"/>
        </w:rPr>
        <w:t>The parties acknowledge and agree that the provisions hereof that limit liability, disclaim warranties, or exclude consequential damages or other damages or remedies in this Agreement and in the Terms and Conditions of any and all websites serviced by Livo are essential terms of this Agreement that are fundamental to the parties’ understanding regarding allocation of risk.  Accordingly, such provisions shall be severable and independent of any other provisions and shall be enforced as such, regardless of any breach or other occurrence hereunder.  Without limiting the generality of the foregoing, Subscriber agrees that all limitations of liability, disclaimers of warranties, and exclusions of consequential damages or other damages or remedies shall remain fully valid, effective and enforceable in accordance with their respective terms, even under circumstances that cause any exclusive remedy under this Agreement to fail of its essential purpose.</w:t>
      </w:r>
    </w:p>
    <w:p w14:paraId="0000001D" w14:textId="77777777" w:rsidR="00FB0F0F" w:rsidRDefault="00E9315B" w:rsidP="00E56A7F">
      <w:pPr>
        <w:numPr>
          <w:ilvl w:val="0"/>
          <w:numId w:val="1"/>
        </w:numPr>
        <w:ind w:right="-270"/>
        <w:jc w:val="both"/>
        <w:rPr>
          <w:b/>
          <w:sz w:val="16"/>
          <w:szCs w:val="16"/>
        </w:rPr>
      </w:pPr>
      <w:sdt>
        <w:sdtPr>
          <w:tag w:val="goog_rdk_8"/>
          <w:id w:val="2105372896"/>
        </w:sdtPr>
        <w:sdtEndPr/>
        <w:sdtContent/>
      </w:sdt>
      <w:r w:rsidR="002F0804">
        <w:rPr>
          <w:b/>
          <w:sz w:val="16"/>
          <w:szCs w:val="16"/>
        </w:rPr>
        <w:t>The Undersigned hereby confirm they have the requisite authority to enter into this agreement.</w:t>
      </w:r>
    </w:p>
    <w:p w14:paraId="0000001E" w14:textId="77777777" w:rsidR="00FB0F0F" w:rsidRDefault="00FB0F0F">
      <w:pPr>
        <w:ind w:right="-270"/>
        <w:sectPr w:rsidR="00FB0F0F">
          <w:type w:val="continuous"/>
          <w:pgSz w:w="12240" w:h="15840"/>
          <w:pgMar w:top="2719" w:right="1080" w:bottom="1080" w:left="1080" w:header="720" w:footer="720" w:gutter="0"/>
          <w:cols w:num="2" w:space="720" w:equalWidth="0">
            <w:col w:w="4590" w:space="900"/>
            <w:col w:w="4590" w:space="0"/>
          </w:cols>
        </w:sectPr>
      </w:pPr>
    </w:p>
    <w:p w14:paraId="0000001F" w14:textId="77777777" w:rsidR="00FB0F0F" w:rsidRDefault="00FB0F0F"/>
    <w:p w14:paraId="00000020" w14:textId="77777777" w:rsidR="00FB0F0F" w:rsidRDefault="002F0804">
      <w:pPr>
        <w:rPr>
          <w:color w:val="333333"/>
          <w:sz w:val="21"/>
          <w:szCs w:val="21"/>
          <w:highlight w:val="white"/>
        </w:rPr>
      </w:pPr>
      <w:r>
        <w:rPr>
          <w:color w:val="333333"/>
          <w:sz w:val="21"/>
          <w:szCs w:val="21"/>
          <w:highlight w:val="white"/>
        </w:rPr>
        <w:t>SUBSCRIBER</w:t>
      </w:r>
      <w:r>
        <w:rPr>
          <w:color w:val="333333"/>
          <w:sz w:val="21"/>
          <w:szCs w:val="21"/>
          <w:highlight w:val="white"/>
        </w:rPr>
        <w:tab/>
      </w:r>
      <w:r>
        <w:rPr>
          <w:color w:val="333333"/>
          <w:sz w:val="21"/>
          <w:szCs w:val="21"/>
          <w:highlight w:val="white"/>
        </w:rPr>
        <w:tab/>
      </w:r>
      <w:r>
        <w:rPr>
          <w:color w:val="333333"/>
          <w:sz w:val="21"/>
          <w:szCs w:val="21"/>
          <w:highlight w:val="white"/>
        </w:rPr>
        <w:tab/>
      </w:r>
      <w:r>
        <w:rPr>
          <w:color w:val="333333"/>
          <w:sz w:val="21"/>
          <w:szCs w:val="21"/>
          <w:highlight w:val="white"/>
        </w:rPr>
        <w:tab/>
      </w:r>
      <w:r>
        <w:rPr>
          <w:color w:val="333333"/>
          <w:sz w:val="21"/>
          <w:szCs w:val="21"/>
          <w:highlight w:val="white"/>
        </w:rPr>
        <w:tab/>
      </w:r>
      <w:r>
        <w:rPr>
          <w:color w:val="333333"/>
          <w:sz w:val="21"/>
          <w:szCs w:val="21"/>
          <w:highlight w:val="white"/>
        </w:rPr>
        <w:tab/>
        <w:t>LIVO™</w:t>
      </w:r>
    </w:p>
    <w:p w14:paraId="00000021" w14:textId="77777777" w:rsidR="00FB0F0F" w:rsidRDefault="002F0804">
      <w:pPr>
        <w:rPr>
          <w:color w:val="333333"/>
          <w:sz w:val="21"/>
          <w:szCs w:val="21"/>
          <w:highlight w:val="white"/>
        </w:rPr>
      </w:pPr>
      <w:r>
        <w:rPr>
          <w:color w:val="333333"/>
          <w:sz w:val="21"/>
          <w:szCs w:val="21"/>
          <w:highlight w:val="white"/>
        </w:rPr>
        <w:t>[Company Name]</w:t>
      </w:r>
      <w:r>
        <w:rPr>
          <w:color w:val="333333"/>
          <w:sz w:val="21"/>
          <w:szCs w:val="21"/>
          <w:highlight w:val="white"/>
        </w:rPr>
        <w:tab/>
      </w:r>
      <w:r>
        <w:rPr>
          <w:color w:val="333333"/>
          <w:sz w:val="21"/>
          <w:szCs w:val="21"/>
          <w:highlight w:val="white"/>
        </w:rPr>
        <w:tab/>
      </w:r>
      <w:r>
        <w:rPr>
          <w:color w:val="333333"/>
          <w:sz w:val="21"/>
          <w:szCs w:val="21"/>
          <w:highlight w:val="white"/>
        </w:rPr>
        <w:tab/>
      </w:r>
      <w:r>
        <w:rPr>
          <w:color w:val="333333"/>
          <w:sz w:val="21"/>
          <w:szCs w:val="21"/>
          <w:highlight w:val="white"/>
        </w:rPr>
        <w:tab/>
        <w:t xml:space="preserve">                Livo™, Inc.</w:t>
      </w:r>
    </w:p>
    <w:p w14:paraId="00000022" w14:textId="77777777" w:rsidR="00FB0F0F" w:rsidRDefault="002F0804">
      <w:pPr>
        <w:rPr>
          <w:color w:val="333333"/>
          <w:sz w:val="21"/>
          <w:szCs w:val="21"/>
          <w:highlight w:val="white"/>
        </w:rPr>
      </w:pPr>
      <w:r>
        <w:rPr>
          <w:color w:val="333333"/>
          <w:sz w:val="21"/>
          <w:szCs w:val="21"/>
          <w:highlight w:val="white"/>
        </w:rPr>
        <w:t>By: _________________________________</w:t>
      </w:r>
      <w:r>
        <w:rPr>
          <w:color w:val="333333"/>
          <w:sz w:val="21"/>
          <w:szCs w:val="21"/>
          <w:highlight w:val="white"/>
        </w:rPr>
        <w:tab/>
      </w:r>
      <w:r>
        <w:rPr>
          <w:color w:val="333333"/>
          <w:sz w:val="21"/>
          <w:szCs w:val="21"/>
          <w:highlight w:val="white"/>
        </w:rPr>
        <w:tab/>
      </w:r>
      <w:proofErr w:type="gramStart"/>
      <w:r>
        <w:rPr>
          <w:color w:val="333333"/>
          <w:sz w:val="21"/>
          <w:szCs w:val="21"/>
          <w:highlight w:val="white"/>
        </w:rPr>
        <w:t>By:_</w:t>
      </w:r>
      <w:proofErr w:type="gramEnd"/>
      <w:r>
        <w:rPr>
          <w:color w:val="333333"/>
          <w:sz w:val="21"/>
          <w:szCs w:val="21"/>
          <w:highlight w:val="white"/>
        </w:rPr>
        <w:t>_______________________________</w:t>
      </w:r>
    </w:p>
    <w:p w14:paraId="00000023" w14:textId="77777777" w:rsidR="00FB0F0F" w:rsidRDefault="002F0804">
      <w:pPr>
        <w:rPr>
          <w:color w:val="333333"/>
          <w:sz w:val="21"/>
          <w:szCs w:val="21"/>
          <w:highlight w:val="white"/>
        </w:rPr>
      </w:pPr>
      <w:r>
        <w:rPr>
          <w:color w:val="333333"/>
          <w:sz w:val="21"/>
          <w:szCs w:val="21"/>
          <w:highlight w:val="white"/>
        </w:rPr>
        <w:t xml:space="preserve">Print Name:                            </w:t>
      </w:r>
      <w:r>
        <w:rPr>
          <w:color w:val="333333"/>
          <w:sz w:val="21"/>
          <w:szCs w:val="21"/>
          <w:highlight w:val="white"/>
        </w:rPr>
        <w:tab/>
      </w:r>
      <w:r>
        <w:rPr>
          <w:color w:val="333333"/>
          <w:sz w:val="21"/>
          <w:szCs w:val="21"/>
          <w:highlight w:val="white"/>
        </w:rPr>
        <w:tab/>
      </w:r>
      <w:r>
        <w:rPr>
          <w:color w:val="333333"/>
          <w:sz w:val="21"/>
          <w:szCs w:val="21"/>
          <w:highlight w:val="white"/>
        </w:rPr>
        <w:tab/>
      </w:r>
      <w:r>
        <w:rPr>
          <w:color w:val="333333"/>
          <w:sz w:val="21"/>
          <w:szCs w:val="21"/>
          <w:highlight w:val="white"/>
        </w:rPr>
        <w:tab/>
        <w:t>Print Name: William Lopez</w:t>
      </w:r>
    </w:p>
    <w:p w14:paraId="00000024" w14:textId="77777777" w:rsidR="00FB0F0F" w:rsidRDefault="002F0804">
      <w:pPr>
        <w:rPr>
          <w:rFonts w:ascii="Helvetica Neue" w:eastAsia="Helvetica Neue" w:hAnsi="Helvetica Neue" w:cs="Helvetica Neue"/>
          <w:b/>
          <w:color w:val="333333"/>
          <w:sz w:val="21"/>
          <w:szCs w:val="21"/>
          <w:highlight w:val="white"/>
        </w:rPr>
      </w:pPr>
      <w:r>
        <w:rPr>
          <w:color w:val="333333"/>
          <w:sz w:val="21"/>
          <w:szCs w:val="21"/>
          <w:highlight w:val="white"/>
        </w:rPr>
        <w:t>Title:</w:t>
      </w:r>
      <w:r>
        <w:rPr>
          <w:rFonts w:ascii="Helvetica Neue" w:eastAsia="Helvetica Neue" w:hAnsi="Helvetica Neue" w:cs="Helvetica Neue"/>
          <w:b/>
          <w:color w:val="333333"/>
          <w:sz w:val="21"/>
          <w:szCs w:val="21"/>
          <w:highlight w:val="white"/>
        </w:rPr>
        <w:t xml:space="preserve"> </w:t>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color w:val="333333"/>
          <w:sz w:val="21"/>
          <w:szCs w:val="21"/>
          <w:highlight w:val="white"/>
        </w:rPr>
        <w:t>Title:</w:t>
      </w:r>
      <w:r>
        <w:rPr>
          <w:rFonts w:ascii="Helvetica Neue" w:eastAsia="Helvetica Neue" w:hAnsi="Helvetica Neue" w:cs="Helvetica Neue"/>
          <w:b/>
          <w:color w:val="333333"/>
          <w:sz w:val="21"/>
          <w:szCs w:val="21"/>
          <w:highlight w:val="white"/>
        </w:rPr>
        <w:t xml:space="preserve"> </w:t>
      </w:r>
      <w:r>
        <w:br w:type="page"/>
      </w:r>
    </w:p>
    <w:p w14:paraId="0000002A" w14:textId="77777777" w:rsidR="00FB0F0F" w:rsidRDefault="002F0804">
      <w:pPr>
        <w:jc w:val="center"/>
        <w:rPr>
          <w:b/>
        </w:rPr>
      </w:pPr>
      <w:r>
        <w:rPr>
          <w:b/>
        </w:rPr>
        <w:lastRenderedPageBreak/>
        <w:t>Livo™ SERVICE AGREEMENT</w:t>
      </w:r>
    </w:p>
    <w:p w14:paraId="0000002B" w14:textId="77777777" w:rsidR="00FB0F0F" w:rsidRDefault="002F0804">
      <w:pPr>
        <w:jc w:val="center"/>
        <w:rPr>
          <w:b/>
        </w:rPr>
      </w:pPr>
      <w:r>
        <w:rPr>
          <w:b/>
        </w:rPr>
        <w:t>EXHIBIT A</w:t>
      </w:r>
    </w:p>
    <w:p w14:paraId="0000002C" w14:textId="77777777" w:rsidR="00FB0F0F" w:rsidRDefault="00FB0F0F">
      <w:pPr>
        <w:tabs>
          <w:tab w:val="left" w:pos="1560"/>
        </w:tabs>
        <w:rPr>
          <w:b/>
        </w:rPr>
      </w:pPr>
    </w:p>
    <w:tbl>
      <w:tblPr>
        <w:tblStyle w:val="a"/>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2926"/>
        <w:gridCol w:w="3246"/>
      </w:tblGrid>
      <w:tr w:rsidR="00FB0F0F" w14:paraId="03B532B1" w14:textId="77777777">
        <w:trPr>
          <w:trHeight w:val="240"/>
          <w:jc w:val="center"/>
        </w:trPr>
        <w:tc>
          <w:tcPr>
            <w:tcW w:w="2357" w:type="dxa"/>
          </w:tcPr>
          <w:p w14:paraId="0000002D" w14:textId="77777777" w:rsidR="00FB0F0F" w:rsidRDefault="00FB0F0F">
            <w:pPr>
              <w:tabs>
                <w:tab w:val="left" w:pos="1560"/>
              </w:tabs>
              <w:rPr>
                <w:color w:val="767171"/>
              </w:rPr>
            </w:pPr>
          </w:p>
        </w:tc>
        <w:tc>
          <w:tcPr>
            <w:tcW w:w="2926" w:type="dxa"/>
          </w:tcPr>
          <w:p w14:paraId="0000002E" w14:textId="77777777" w:rsidR="00FB0F0F" w:rsidRDefault="002F0804">
            <w:pPr>
              <w:tabs>
                <w:tab w:val="left" w:pos="920"/>
                <w:tab w:val="left" w:pos="1560"/>
              </w:tabs>
              <w:jc w:val="center"/>
              <w:rPr>
                <w:color w:val="767171"/>
              </w:rPr>
            </w:pPr>
            <w:r>
              <w:rPr>
                <w:color w:val="767171"/>
              </w:rPr>
              <w:t>Item</w:t>
            </w:r>
          </w:p>
        </w:tc>
        <w:tc>
          <w:tcPr>
            <w:tcW w:w="3246" w:type="dxa"/>
          </w:tcPr>
          <w:p w14:paraId="0000002F" w14:textId="77777777" w:rsidR="00FB0F0F" w:rsidRDefault="002F0804">
            <w:pPr>
              <w:tabs>
                <w:tab w:val="left" w:pos="920"/>
                <w:tab w:val="left" w:pos="1560"/>
              </w:tabs>
              <w:jc w:val="center"/>
              <w:rPr>
                <w:color w:val="767171"/>
              </w:rPr>
            </w:pPr>
            <w:r>
              <w:rPr>
                <w:color w:val="767171"/>
                <w:sz w:val="24"/>
                <w:szCs w:val="24"/>
              </w:rPr>
              <w:t>Cost</w:t>
            </w:r>
          </w:p>
        </w:tc>
      </w:tr>
      <w:tr w:rsidR="00FB0F0F" w14:paraId="596667D2" w14:textId="77777777">
        <w:trPr>
          <w:trHeight w:val="400"/>
          <w:jc w:val="center"/>
        </w:trPr>
        <w:tc>
          <w:tcPr>
            <w:tcW w:w="2357" w:type="dxa"/>
            <w:vAlign w:val="center"/>
          </w:tcPr>
          <w:p w14:paraId="00000030" w14:textId="77777777" w:rsidR="00FB0F0F" w:rsidRDefault="002F0804">
            <w:pPr>
              <w:rPr>
                <w:color w:val="767171"/>
              </w:rPr>
            </w:pPr>
            <w:r>
              <w:rPr>
                <w:color w:val="767171"/>
              </w:rPr>
              <w:t>SOFTWARE PLATFORM</w:t>
            </w:r>
          </w:p>
        </w:tc>
        <w:tc>
          <w:tcPr>
            <w:tcW w:w="2926" w:type="dxa"/>
            <w:vAlign w:val="center"/>
          </w:tcPr>
          <w:p w14:paraId="00000031" w14:textId="77777777" w:rsidR="00FB0F0F" w:rsidRDefault="002F0804">
            <w:pPr>
              <w:jc w:val="center"/>
              <w:rPr>
                <w:color w:val="767171"/>
              </w:rPr>
            </w:pPr>
            <w:r>
              <w:rPr>
                <w:color w:val="767171"/>
              </w:rPr>
              <w:t>LIVO™</w:t>
            </w:r>
          </w:p>
          <w:p w14:paraId="00000032" w14:textId="77777777" w:rsidR="00FB0F0F" w:rsidRDefault="002F0804">
            <w:pPr>
              <w:jc w:val="center"/>
              <w:rPr>
                <w:i/>
                <w:color w:val="767171"/>
              </w:rPr>
            </w:pPr>
            <w:r>
              <w:rPr>
                <w:i/>
                <w:color w:val="767171"/>
                <w:sz w:val="16"/>
                <w:szCs w:val="16"/>
              </w:rPr>
              <w:t>Multifamily</w:t>
            </w:r>
          </w:p>
        </w:tc>
        <w:tc>
          <w:tcPr>
            <w:tcW w:w="3246" w:type="dxa"/>
            <w:vAlign w:val="center"/>
          </w:tcPr>
          <w:p w14:paraId="00000033" w14:textId="77777777" w:rsidR="00FB0F0F" w:rsidRDefault="002F0804">
            <w:pPr>
              <w:jc w:val="center"/>
              <w:rPr>
                <w:color w:val="767171"/>
              </w:rPr>
            </w:pPr>
            <w:r>
              <w:rPr>
                <w:color w:val="767171"/>
              </w:rPr>
              <w:t>$1,200.00</w:t>
            </w:r>
          </w:p>
          <w:p w14:paraId="00000034" w14:textId="77777777" w:rsidR="00FB0F0F" w:rsidRDefault="002F0804">
            <w:pPr>
              <w:jc w:val="center"/>
              <w:rPr>
                <w:color w:val="767171"/>
              </w:rPr>
            </w:pPr>
            <w:r>
              <w:rPr>
                <w:i/>
                <w:color w:val="767171"/>
                <w:sz w:val="16"/>
                <w:szCs w:val="16"/>
              </w:rPr>
              <w:t>Per year/Per Property</w:t>
            </w:r>
          </w:p>
        </w:tc>
      </w:tr>
      <w:tr w:rsidR="00FB0F0F" w14:paraId="48A9D3FB" w14:textId="77777777">
        <w:trPr>
          <w:trHeight w:val="220"/>
          <w:jc w:val="center"/>
        </w:trPr>
        <w:tc>
          <w:tcPr>
            <w:tcW w:w="2357" w:type="dxa"/>
            <w:vAlign w:val="center"/>
          </w:tcPr>
          <w:p w14:paraId="00000035" w14:textId="77777777" w:rsidR="00FB0F0F" w:rsidRDefault="002F0804">
            <w:pPr>
              <w:rPr>
                <w:color w:val="767171"/>
              </w:rPr>
            </w:pPr>
            <w:r>
              <w:rPr>
                <w:color w:val="767171"/>
              </w:rPr>
              <w:t>TERM</w:t>
            </w:r>
          </w:p>
        </w:tc>
        <w:tc>
          <w:tcPr>
            <w:tcW w:w="2926" w:type="dxa"/>
            <w:vAlign w:val="center"/>
          </w:tcPr>
          <w:p w14:paraId="00000036" w14:textId="77777777" w:rsidR="00FB0F0F" w:rsidRDefault="002F0804">
            <w:pPr>
              <w:jc w:val="center"/>
              <w:rPr>
                <w:color w:val="767171"/>
              </w:rPr>
            </w:pPr>
            <w:r>
              <w:rPr>
                <w:color w:val="767171"/>
              </w:rPr>
              <w:t>12 MONTHS</w:t>
            </w:r>
          </w:p>
        </w:tc>
        <w:tc>
          <w:tcPr>
            <w:tcW w:w="3246" w:type="dxa"/>
            <w:vAlign w:val="center"/>
          </w:tcPr>
          <w:p w14:paraId="00000037" w14:textId="77777777" w:rsidR="00FB0F0F" w:rsidRDefault="002F0804">
            <w:pPr>
              <w:jc w:val="center"/>
              <w:rPr>
                <w:color w:val="767171"/>
              </w:rPr>
            </w:pPr>
            <w:r>
              <w:rPr>
                <w:color w:val="767171"/>
              </w:rPr>
              <w:t>Included</w:t>
            </w:r>
          </w:p>
        </w:tc>
      </w:tr>
      <w:tr w:rsidR="00FB0F0F" w14:paraId="36362537" w14:textId="77777777">
        <w:trPr>
          <w:trHeight w:val="380"/>
          <w:jc w:val="center"/>
        </w:trPr>
        <w:tc>
          <w:tcPr>
            <w:tcW w:w="2357" w:type="dxa"/>
            <w:vAlign w:val="center"/>
          </w:tcPr>
          <w:p w14:paraId="00000038" w14:textId="77777777" w:rsidR="00FB0F0F" w:rsidRDefault="002F0804">
            <w:pPr>
              <w:rPr>
                <w:color w:val="767171"/>
              </w:rPr>
            </w:pPr>
            <w:r>
              <w:rPr>
                <w:color w:val="767171"/>
              </w:rPr>
              <w:t>TOTAL PROPERTIES</w:t>
            </w:r>
          </w:p>
        </w:tc>
        <w:tc>
          <w:tcPr>
            <w:tcW w:w="2926" w:type="dxa"/>
            <w:vAlign w:val="center"/>
          </w:tcPr>
          <w:p w14:paraId="00000039" w14:textId="77777777" w:rsidR="00FB0F0F" w:rsidRDefault="002F0804">
            <w:pPr>
              <w:tabs>
                <w:tab w:val="left" w:pos="1560"/>
              </w:tabs>
              <w:jc w:val="center"/>
              <w:rPr>
                <w:color w:val="767171"/>
              </w:rPr>
            </w:pPr>
            <w:r>
              <w:rPr>
                <w:color w:val="767171"/>
              </w:rPr>
              <w:t>xx</w:t>
            </w:r>
          </w:p>
        </w:tc>
        <w:tc>
          <w:tcPr>
            <w:tcW w:w="3246" w:type="dxa"/>
            <w:vAlign w:val="center"/>
          </w:tcPr>
          <w:p w14:paraId="0000003A" w14:textId="77777777" w:rsidR="00FB0F0F" w:rsidRDefault="002F0804">
            <w:pPr>
              <w:tabs>
                <w:tab w:val="left" w:pos="1560"/>
              </w:tabs>
              <w:jc w:val="center"/>
              <w:rPr>
                <w:color w:val="767171"/>
              </w:rPr>
            </w:pPr>
            <w:r>
              <w:rPr>
                <w:color w:val="767171"/>
              </w:rPr>
              <w:t>$22, 800.00</w:t>
            </w:r>
          </w:p>
          <w:p w14:paraId="0000003B" w14:textId="77777777" w:rsidR="00FB0F0F" w:rsidRDefault="002F0804">
            <w:pPr>
              <w:jc w:val="center"/>
              <w:rPr>
                <w:color w:val="767171"/>
              </w:rPr>
            </w:pPr>
            <w:r>
              <w:rPr>
                <w:i/>
                <w:color w:val="767171"/>
                <w:sz w:val="16"/>
                <w:szCs w:val="16"/>
              </w:rPr>
              <w:t>Per year</w:t>
            </w:r>
          </w:p>
        </w:tc>
      </w:tr>
      <w:tr w:rsidR="00FB0F0F" w14:paraId="563E916F" w14:textId="77777777">
        <w:trPr>
          <w:trHeight w:val="200"/>
          <w:jc w:val="center"/>
        </w:trPr>
        <w:tc>
          <w:tcPr>
            <w:tcW w:w="2357" w:type="dxa"/>
            <w:vAlign w:val="center"/>
          </w:tcPr>
          <w:p w14:paraId="0000003C" w14:textId="77777777" w:rsidR="00FB0F0F" w:rsidRDefault="002F0804">
            <w:pPr>
              <w:rPr>
                <w:color w:val="767171"/>
              </w:rPr>
            </w:pPr>
            <w:r>
              <w:rPr>
                <w:color w:val="767171"/>
              </w:rPr>
              <w:t>TOTAL APARTMENTS</w:t>
            </w:r>
          </w:p>
        </w:tc>
        <w:tc>
          <w:tcPr>
            <w:tcW w:w="2926" w:type="dxa"/>
            <w:vAlign w:val="center"/>
          </w:tcPr>
          <w:p w14:paraId="0000003D" w14:textId="77777777" w:rsidR="00FB0F0F" w:rsidRDefault="002F0804">
            <w:pPr>
              <w:tabs>
                <w:tab w:val="left" w:pos="1560"/>
              </w:tabs>
              <w:jc w:val="center"/>
              <w:rPr>
                <w:color w:val="767171"/>
              </w:rPr>
            </w:pPr>
            <w:r>
              <w:rPr>
                <w:color w:val="767171"/>
              </w:rPr>
              <w:t>xx</w:t>
            </w:r>
          </w:p>
        </w:tc>
        <w:tc>
          <w:tcPr>
            <w:tcW w:w="3246" w:type="dxa"/>
            <w:vAlign w:val="center"/>
          </w:tcPr>
          <w:p w14:paraId="0000003E" w14:textId="77777777" w:rsidR="00FB0F0F" w:rsidRDefault="002F0804">
            <w:pPr>
              <w:tabs>
                <w:tab w:val="left" w:pos="1560"/>
              </w:tabs>
              <w:jc w:val="center"/>
              <w:rPr>
                <w:color w:val="767171"/>
              </w:rPr>
            </w:pPr>
            <w:r>
              <w:rPr>
                <w:color w:val="767171"/>
              </w:rPr>
              <w:t>Unlimited</w:t>
            </w:r>
          </w:p>
        </w:tc>
      </w:tr>
    </w:tbl>
    <w:p w14:paraId="0000003F" w14:textId="77777777" w:rsidR="00FB0F0F" w:rsidRDefault="00FB0F0F">
      <w:pPr>
        <w:tabs>
          <w:tab w:val="left" w:pos="1560"/>
        </w:tabs>
        <w:jc w:val="center"/>
        <w:rPr>
          <w:b/>
        </w:rPr>
      </w:pPr>
    </w:p>
    <w:p w14:paraId="00000040" w14:textId="77777777" w:rsidR="00FB0F0F" w:rsidRDefault="00FB0F0F">
      <w:pPr>
        <w:tabs>
          <w:tab w:val="left" w:pos="1560"/>
        </w:tabs>
        <w:jc w:val="center"/>
        <w:rPr>
          <w:b/>
        </w:rPr>
      </w:pPr>
    </w:p>
    <w:p w14:paraId="00000041" w14:textId="77777777" w:rsidR="00FB0F0F" w:rsidRDefault="00FB0F0F">
      <w:pPr>
        <w:tabs>
          <w:tab w:val="left" w:pos="1560"/>
        </w:tabs>
        <w:jc w:val="center"/>
        <w:rPr>
          <w:b/>
        </w:rPr>
      </w:pPr>
    </w:p>
    <w:p w14:paraId="00000042" w14:textId="77777777" w:rsidR="00FB0F0F" w:rsidRDefault="00FB0F0F">
      <w:pPr>
        <w:rPr>
          <w:b/>
          <w:i/>
        </w:rPr>
      </w:pP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1260"/>
        <w:gridCol w:w="1260"/>
        <w:gridCol w:w="1260"/>
        <w:gridCol w:w="1260"/>
        <w:gridCol w:w="1260"/>
        <w:gridCol w:w="1260"/>
      </w:tblGrid>
      <w:tr w:rsidR="00FB0F0F" w14:paraId="395E4317" w14:textId="77777777">
        <w:trPr>
          <w:gridAfter w:val="1"/>
          <w:wAfter w:w="1260" w:type="dxa"/>
        </w:trPr>
        <w:tc>
          <w:tcPr>
            <w:tcW w:w="1260" w:type="dxa"/>
            <w:tcBorders>
              <w:top w:val="nil"/>
              <w:left w:val="nil"/>
              <w:bottom w:val="nil"/>
              <w:right w:val="nil"/>
            </w:tcBorders>
          </w:tcPr>
          <w:p w14:paraId="00000043" w14:textId="77777777" w:rsidR="00FB0F0F" w:rsidRDefault="00FB0F0F">
            <w:pPr>
              <w:jc w:val="both"/>
              <w:rPr>
                <w:b/>
                <w:i/>
              </w:rPr>
            </w:pPr>
          </w:p>
        </w:tc>
        <w:tc>
          <w:tcPr>
            <w:tcW w:w="7560" w:type="dxa"/>
            <w:gridSpan w:val="6"/>
            <w:tcBorders>
              <w:top w:val="nil"/>
              <w:left w:val="nil"/>
              <w:bottom w:val="nil"/>
              <w:right w:val="nil"/>
            </w:tcBorders>
          </w:tcPr>
          <w:p w14:paraId="49FE5F9B" w14:textId="77777777" w:rsidR="00BF2AEC" w:rsidRDefault="00BF2AEC">
            <w:pPr>
              <w:ind w:left="234"/>
              <w:jc w:val="both"/>
              <w:rPr>
                <w:b/>
              </w:rPr>
            </w:pPr>
            <w:bookmarkStart w:id="1" w:name="_heading=h.gjdgxs" w:colFirst="0" w:colLast="0"/>
            <w:bookmarkEnd w:id="1"/>
          </w:p>
          <w:p w14:paraId="3EA69799" w14:textId="77777777" w:rsidR="00BF2AEC" w:rsidRDefault="00BF2AEC">
            <w:pPr>
              <w:ind w:left="234"/>
              <w:jc w:val="both"/>
              <w:rPr>
                <w:b/>
              </w:rPr>
            </w:pPr>
          </w:p>
          <w:p w14:paraId="18129DB4" w14:textId="77777777" w:rsidR="00BF2AEC" w:rsidRDefault="00BF2AEC">
            <w:pPr>
              <w:ind w:left="234"/>
              <w:jc w:val="both"/>
              <w:rPr>
                <w:b/>
              </w:rPr>
            </w:pPr>
          </w:p>
          <w:p w14:paraId="1D38C30E" w14:textId="77777777" w:rsidR="00BF2AEC" w:rsidRDefault="00BF2AEC">
            <w:pPr>
              <w:ind w:left="234"/>
              <w:jc w:val="both"/>
              <w:rPr>
                <w:b/>
              </w:rPr>
            </w:pPr>
          </w:p>
          <w:p w14:paraId="259FC090" w14:textId="77777777" w:rsidR="00BF2AEC" w:rsidRDefault="00BF2AEC">
            <w:pPr>
              <w:ind w:left="234"/>
              <w:jc w:val="both"/>
              <w:rPr>
                <w:b/>
              </w:rPr>
            </w:pPr>
          </w:p>
          <w:p w14:paraId="7CAB0AEF" w14:textId="77777777" w:rsidR="00BF2AEC" w:rsidRDefault="00BF2AEC">
            <w:pPr>
              <w:ind w:left="234"/>
              <w:jc w:val="both"/>
              <w:rPr>
                <w:b/>
              </w:rPr>
            </w:pPr>
          </w:p>
          <w:p w14:paraId="48CF5C9F" w14:textId="77777777" w:rsidR="00BF2AEC" w:rsidRDefault="00BF2AEC">
            <w:pPr>
              <w:ind w:left="234"/>
              <w:jc w:val="both"/>
              <w:rPr>
                <w:b/>
              </w:rPr>
            </w:pPr>
          </w:p>
          <w:p w14:paraId="56212BE2" w14:textId="77777777" w:rsidR="00BF2AEC" w:rsidRDefault="00BF2AEC">
            <w:pPr>
              <w:ind w:left="234"/>
              <w:jc w:val="both"/>
              <w:rPr>
                <w:b/>
              </w:rPr>
            </w:pPr>
          </w:p>
          <w:p w14:paraId="519D5B10" w14:textId="77777777" w:rsidR="00BF2AEC" w:rsidRDefault="00BF2AEC">
            <w:pPr>
              <w:ind w:left="234"/>
              <w:jc w:val="both"/>
              <w:rPr>
                <w:b/>
              </w:rPr>
            </w:pPr>
          </w:p>
          <w:p w14:paraId="1CBB461D" w14:textId="77777777" w:rsidR="00BF2AEC" w:rsidRDefault="00BF2AEC">
            <w:pPr>
              <w:ind w:left="234"/>
              <w:jc w:val="both"/>
              <w:rPr>
                <w:b/>
              </w:rPr>
            </w:pPr>
          </w:p>
          <w:p w14:paraId="577D7D15" w14:textId="77777777" w:rsidR="00BF2AEC" w:rsidRDefault="00BF2AEC">
            <w:pPr>
              <w:ind w:left="234"/>
              <w:jc w:val="both"/>
              <w:rPr>
                <w:b/>
              </w:rPr>
            </w:pPr>
          </w:p>
          <w:p w14:paraId="04347177" w14:textId="77777777" w:rsidR="00BF2AEC" w:rsidRDefault="00BF2AEC">
            <w:pPr>
              <w:ind w:left="234"/>
              <w:jc w:val="both"/>
              <w:rPr>
                <w:b/>
              </w:rPr>
            </w:pPr>
          </w:p>
          <w:p w14:paraId="6AF185BF" w14:textId="77777777" w:rsidR="00BF2AEC" w:rsidRDefault="00BF2AEC">
            <w:pPr>
              <w:ind w:left="234"/>
              <w:jc w:val="both"/>
              <w:rPr>
                <w:b/>
              </w:rPr>
            </w:pPr>
          </w:p>
          <w:p w14:paraId="4EA4CDF9" w14:textId="77777777" w:rsidR="00BF2AEC" w:rsidRDefault="00BF2AEC">
            <w:pPr>
              <w:ind w:left="234"/>
              <w:jc w:val="both"/>
              <w:rPr>
                <w:b/>
              </w:rPr>
            </w:pPr>
          </w:p>
          <w:p w14:paraId="237E9E5A" w14:textId="77777777" w:rsidR="00BF2AEC" w:rsidRDefault="00BF2AEC">
            <w:pPr>
              <w:ind w:left="234"/>
              <w:jc w:val="both"/>
              <w:rPr>
                <w:b/>
              </w:rPr>
            </w:pPr>
          </w:p>
          <w:p w14:paraId="4B8DB4D1" w14:textId="77777777" w:rsidR="00BF2AEC" w:rsidRDefault="00BF2AEC">
            <w:pPr>
              <w:ind w:left="234"/>
              <w:jc w:val="both"/>
              <w:rPr>
                <w:b/>
              </w:rPr>
            </w:pPr>
          </w:p>
          <w:p w14:paraId="165E92C4" w14:textId="77777777" w:rsidR="00BF2AEC" w:rsidRDefault="00BF2AEC">
            <w:pPr>
              <w:ind w:left="234"/>
              <w:jc w:val="both"/>
              <w:rPr>
                <w:b/>
              </w:rPr>
            </w:pPr>
          </w:p>
          <w:p w14:paraId="45311EB4" w14:textId="77777777" w:rsidR="00BF2AEC" w:rsidRDefault="00BF2AEC">
            <w:pPr>
              <w:ind w:left="234"/>
              <w:jc w:val="both"/>
              <w:rPr>
                <w:b/>
              </w:rPr>
            </w:pPr>
          </w:p>
          <w:p w14:paraId="0873AD65" w14:textId="77777777" w:rsidR="00BF2AEC" w:rsidRDefault="00BF2AEC">
            <w:pPr>
              <w:ind w:left="234"/>
              <w:jc w:val="both"/>
              <w:rPr>
                <w:b/>
              </w:rPr>
            </w:pPr>
          </w:p>
          <w:p w14:paraId="58CFB28A" w14:textId="77777777" w:rsidR="00BF2AEC" w:rsidRDefault="00BF2AEC">
            <w:pPr>
              <w:ind w:left="234"/>
              <w:jc w:val="both"/>
              <w:rPr>
                <w:b/>
              </w:rPr>
            </w:pPr>
          </w:p>
          <w:p w14:paraId="33013079" w14:textId="77777777" w:rsidR="00BF2AEC" w:rsidRDefault="00BF2AEC">
            <w:pPr>
              <w:ind w:left="234"/>
              <w:jc w:val="both"/>
              <w:rPr>
                <w:b/>
              </w:rPr>
            </w:pPr>
          </w:p>
          <w:p w14:paraId="4FAD71B7" w14:textId="77777777" w:rsidR="00BF2AEC" w:rsidRDefault="00BF2AEC">
            <w:pPr>
              <w:ind w:left="234"/>
              <w:jc w:val="both"/>
              <w:rPr>
                <w:b/>
              </w:rPr>
            </w:pPr>
          </w:p>
          <w:p w14:paraId="4BF05890" w14:textId="77777777" w:rsidR="00BF2AEC" w:rsidRDefault="00BF2AEC">
            <w:pPr>
              <w:ind w:left="234"/>
              <w:jc w:val="both"/>
              <w:rPr>
                <w:b/>
              </w:rPr>
            </w:pPr>
          </w:p>
          <w:p w14:paraId="00000044" w14:textId="77777777" w:rsidR="00FB0F0F" w:rsidRDefault="002F0804">
            <w:pPr>
              <w:ind w:left="234"/>
              <w:jc w:val="both"/>
              <w:rPr>
                <w:b/>
                <w:i/>
              </w:rPr>
            </w:pPr>
            <w:r>
              <w:rPr>
                <w:b/>
              </w:rPr>
              <w:t>INITIALS:</w:t>
            </w:r>
          </w:p>
        </w:tc>
      </w:tr>
      <w:tr w:rsidR="00FB0F0F" w14:paraId="7040952E" w14:textId="77777777">
        <w:tc>
          <w:tcPr>
            <w:tcW w:w="1260" w:type="dxa"/>
            <w:tcBorders>
              <w:top w:val="nil"/>
              <w:left w:val="nil"/>
              <w:bottom w:val="nil"/>
              <w:right w:val="nil"/>
            </w:tcBorders>
          </w:tcPr>
          <w:p w14:paraId="0000004A" w14:textId="77777777" w:rsidR="00FB0F0F" w:rsidRDefault="00FB0F0F">
            <w:pPr>
              <w:jc w:val="both"/>
              <w:rPr>
                <w:b/>
                <w:i/>
              </w:rPr>
            </w:pPr>
          </w:p>
        </w:tc>
        <w:tc>
          <w:tcPr>
            <w:tcW w:w="1260" w:type="dxa"/>
            <w:tcBorders>
              <w:top w:val="nil"/>
              <w:left w:val="nil"/>
              <w:bottom w:val="nil"/>
              <w:right w:val="nil"/>
            </w:tcBorders>
          </w:tcPr>
          <w:p w14:paraId="0000004B" w14:textId="77777777" w:rsidR="00FB0F0F" w:rsidRDefault="00FB0F0F">
            <w:pPr>
              <w:jc w:val="both"/>
              <w:rPr>
                <w:b/>
                <w:i/>
              </w:rPr>
            </w:pPr>
          </w:p>
        </w:tc>
        <w:tc>
          <w:tcPr>
            <w:tcW w:w="1260" w:type="dxa"/>
            <w:tcBorders>
              <w:top w:val="nil"/>
              <w:left w:val="nil"/>
              <w:bottom w:val="nil"/>
              <w:right w:val="nil"/>
            </w:tcBorders>
          </w:tcPr>
          <w:p w14:paraId="0000004C" w14:textId="77777777" w:rsidR="00FB0F0F" w:rsidRDefault="00FB0F0F">
            <w:pPr>
              <w:jc w:val="both"/>
              <w:rPr>
                <w:b/>
              </w:rPr>
            </w:pPr>
          </w:p>
          <w:p w14:paraId="0000004D" w14:textId="77777777" w:rsidR="00FB0F0F" w:rsidRDefault="002F0804">
            <w:pPr>
              <w:ind w:left="-2"/>
              <w:jc w:val="both"/>
              <w:rPr>
                <w:b/>
                <w:i/>
              </w:rPr>
            </w:pPr>
            <w:r>
              <w:rPr>
                <w:b/>
              </w:rPr>
              <w:t>Subscriber</w:t>
            </w:r>
          </w:p>
        </w:tc>
        <w:tc>
          <w:tcPr>
            <w:tcW w:w="1260" w:type="dxa"/>
            <w:tcBorders>
              <w:top w:val="nil"/>
              <w:left w:val="nil"/>
              <w:bottom w:val="single" w:sz="4" w:space="0" w:color="000000"/>
              <w:right w:val="nil"/>
            </w:tcBorders>
          </w:tcPr>
          <w:p w14:paraId="0000004E" w14:textId="77777777" w:rsidR="00FB0F0F" w:rsidRDefault="00FB0F0F">
            <w:pPr>
              <w:jc w:val="both"/>
              <w:rPr>
                <w:b/>
                <w:i/>
              </w:rPr>
            </w:pPr>
          </w:p>
        </w:tc>
        <w:tc>
          <w:tcPr>
            <w:tcW w:w="1260" w:type="dxa"/>
            <w:tcBorders>
              <w:top w:val="nil"/>
              <w:left w:val="nil"/>
              <w:bottom w:val="nil"/>
              <w:right w:val="nil"/>
            </w:tcBorders>
          </w:tcPr>
          <w:p w14:paraId="0000004F" w14:textId="77777777" w:rsidR="00FB0F0F" w:rsidRDefault="00FB0F0F">
            <w:pPr>
              <w:jc w:val="both"/>
              <w:rPr>
                <w:b/>
                <w:i/>
              </w:rPr>
            </w:pPr>
          </w:p>
        </w:tc>
        <w:tc>
          <w:tcPr>
            <w:tcW w:w="1260" w:type="dxa"/>
            <w:tcBorders>
              <w:top w:val="nil"/>
              <w:left w:val="nil"/>
              <w:bottom w:val="nil"/>
              <w:right w:val="nil"/>
            </w:tcBorders>
          </w:tcPr>
          <w:p w14:paraId="00000050" w14:textId="77777777" w:rsidR="00FB0F0F" w:rsidRDefault="00FB0F0F">
            <w:pPr>
              <w:jc w:val="both"/>
              <w:rPr>
                <w:b/>
              </w:rPr>
            </w:pPr>
          </w:p>
          <w:p w14:paraId="00000051" w14:textId="77777777" w:rsidR="00FB0F0F" w:rsidRDefault="002F0804">
            <w:pPr>
              <w:jc w:val="both"/>
              <w:rPr>
                <w:b/>
                <w:i/>
              </w:rPr>
            </w:pPr>
            <w:r>
              <w:rPr>
                <w:b/>
              </w:rPr>
              <w:t>Livo</w:t>
            </w:r>
          </w:p>
        </w:tc>
        <w:tc>
          <w:tcPr>
            <w:tcW w:w="2520" w:type="dxa"/>
            <w:gridSpan w:val="2"/>
            <w:tcBorders>
              <w:top w:val="nil"/>
              <w:left w:val="nil"/>
              <w:bottom w:val="single" w:sz="4" w:space="0" w:color="000000"/>
              <w:right w:val="nil"/>
            </w:tcBorders>
          </w:tcPr>
          <w:p w14:paraId="00000052" w14:textId="77777777" w:rsidR="00FB0F0F" w:rsidRDefault="00FB0F0F">
            <w:pPr>
              <w:jc w:val="both"/>
              <w:rPr>
                <w:b/>
                <w:i/>
              </w:rPr>
            </w:pPr>
          </w:p>
        </w:tc>
      </w:tr>
    </w:tbl>
    <w:p w14:paraId="00000054" w14:textId="77777777" w:rsidR="00FB0F0F" w:rsidRDefault="002F0804">
      <w:pPr>
        <w:jc w:val="both"/>
      </w:pPr>
      <w:r>
        <w:br w:type="page"/>
      </w:r>
    </w:p>
    <w:p w14:paraId="00000055" w14:textId="77777777" w:rsidR="00FB0F0F" w:rsidRDefault="002F0804">
      <w:pPr>
        <w:jc w:val="center"/>
        <w:rPr>
          <w:b/>
        </w:rPr>
      </w:pPr>
      <w:r>
        <w:rPr>
          <w:b/>
          <w:noProof/>
        </w:rPr>
        <w:lastRenderedPageBreak/>
        <w:drawing>
          <wp:inline distT="0" distB="0" distL="0" distR="0" wp14:anchorId="679E46EF" wp14:editId="3E1424E1">
            <wp:extent cx="895601" cy="8984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95601" cy="898400"/>
                    </a:xfrm>
                    <a:prstGeom prst="rect">
                      <a:avLst/>
                    </a:prstGeom>
                    <a:ln/>
                  </pic:spPr>
                </pic:pic>
              </a:graphicData>
            </a:graphic>
          </wp:inline>
        </w:drawing>
      </w:r>
    </w:p>
    <w:p w14:paraId="00000056" w14:textId="77777777" w:rsidR="00FB0F0F" w:rsidRDefault="00FB0F0F">
      <w:pPr>
        <w:jc w:val="center"/>
        <w:rPr>
          <w:b/>
        </w:rPr>
      </w:pPr>
    </w:p>
    <w:p w14:paraId="00000057" w14:textId="77777777" w:rsidR="00FB0F0F" w:rsidRDefault="002F0804">
      <w:pPr>
        <w:jc w:val="center"/>
        <w:rPr>
          <w:b/>
        </w:rPr>
      </w:pPr>
      <w:r>
        <w:rPr>
          <w:b/>
        </w:rPr>
        <w:t>LIVO™ SERVICE AGREEMENT</w:t>
      </w:r>
    </w:p>
    <w:p w14:paraId="00000058" w14:textId="77777777" w:rsidR="00FB0F0F" w:rsidRDefault="002F0804">
      <w:pPr>
        <w:jc w:val="center"/>
        <w:rPr>
          <w:b/>
        </w:rPr>
      </w:pPr>
      <w:r>
        <w:rPr>
          <w:b/>
        </w:rPr>
        <w:t>EXHIBIT B</w:t>
      </w:r>
    </w:p>
    <w:p w14:paraId="00000059" w14:textId="77777777" w:rsidR="00FB0F0F" w:rsidRDefault="00FB0F0F">
      <w:pPr>
        <w:jc w:val="center"/>
        <w:rPr>
          <w:b/>
        </w:rPr>
      </w:pPr>
    </w:p>
    <w:p w14:paraId="0000005A" w14:textId="77777777" w:rsidR="00FB0F0F" w:rsidRDefault="002F0804">
      <w:pPr>
        <w:jc w:val="center"/>
      </w:pPr>
      <w:r>
        <w:t>SUBSCRIBED PROPERTIES (PROPERTY NAME, ADDRESS, PHONE, UNIT NUMBERS)</w:t>
      </w:r>
    </w:p>
    <w:p w14:paraId="0000005B" w14:textId="77777777" w:rsidR="00FB0F0F" w:rsidRDefault="00FB0F0F"/>
    <w:p w14:paraId="0000005C" w14:textId="77777777" w:rsidR="00FB0F0F" w:rsidRDefault="00FB0F0F"/>
    <w:p w14:paraId="0000005D" w14:textId="77777777" w:rsidR="00FB0F0F" w:rsidRDefault="00FB0F0F"/>
    <w:p w14:paraId="0000005E" w14:textId="77777777" w:rsidR="00FB0F0F" w:rsidRDefault="00FB0F0F"/>
    <w:p w14:paraId="0000005F" w14:textId="77777777" w:rsidR="00FB0F0F" w:rsidRDefault="00FB0F0F"/>
    <w:p w14:paraId="00000060" w14:textId="77777777" w:rsidR="00FB0F0F" w:rsidRDefault="00FB0F0F"/>
    <w:p w14:paraId="00000061" w14:textId="77777777" w:rsidR="00FB0F0F" w:rsidRDefault="00FB0F0F"/>
    <w:p w14:paraId="00000062" w14:textId="77777777" w:rsidR="00FB0F0F" w:rsidRDefault="00FB0F0F"/>
    <w:p w14:paraId="00000063" w14:textId="77777777" w:rsidR="00FB0F0F" w:rsidRDefault="00FB0F0F"/>
    <w:p w14:paraId="00000064" w14:textId="77777777" w:rsidR="00FB0F0F" w:rsidRDefault="00FB0F0F"/>
    <w:p w14:paraId="00000065" w14:textId="77777777" w:rsidR="00FB0F0F" w:rsidRDefault="00FB0F0F"/>
    <w:p w14:paraId="00000066" w14:textId="77777777" w:rsidR="00FB0F0F" w:rsidRDefault="00FB0F0F"/>
    <w:p w14:paraId="00000067" w14:textId="77777777" w:rsidR="00FB0F0F" w:rsidRDefault="00FB0F0F"/>
    <w:p w14:paraId="00000068" w14:textId="77777777" w:rsidR="00FB0F0F" w:rsidRDefault="00FB0F0F"/>
    <w:p w14:paraId="00000069" w14:textId="77777777" w:rsidR="00FB0F0F" w:rsidRDefault="00FB0F0F"/>
    <w:p w14:paraId="0000006A" w14:textId="77777777" w:rsidR="00FB0F0F" w:rsidRDefault="00FB0F0F"/>
    <w:tbl>
      <w:tblPr>
        <w:tblStyle w:val="a1"/>
        <w:tblW w:w="10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5"/>
        <w:gridCol w:w="237"/>
        <w:gridCol w:w="3692"/>
        <w:gridCol w:w="1404"/>
        <w:gridCol w:w="935"/>
        <w:gridCol w:w="1889"/>
        <w:gridCol w:w="1404"/>
      </w:tblGrid>
      <w:tr w:rsidR="00FB0F0F" w14:paraId="78A7FF04" w14:textId="77777777">
        <w:tc>
          <w:tcPr>
            <w:tcW w:w="1435" w:type="dxa"/>
            <w:gridSpan w:val="2"/>
            <w:tcBorders>
              <w:top w:val="nil"/>
              <w:left w:val="nil"/>
              <w:bottom w:val="nil"/>
              <w:right w:val="nil"/>
            </w:tcBorders>
          </w:tcPr>
          <w:p w14:paraId="0000006B" w14:textId="77777777" w:rsidR="00FB0F0F" w:rsidRDefault="00FB0F0F">
            <w:pPr>
              <w:rPr>
                <w:b/>
                <w:i/>
              </w:rPr>
            </w:pPr>
          </w:p>
        </w:tc>
        <w:tc>
          <w:tcPr>
            <w:tcW w:w="9532" w:type="dxa"/>
            <w:gridSpan w:val="5"/>
            <w:tcBorders>
              <w:top w:val="nil"/>
              <w:left w:val="nil"/>
              <w:bottom w:val="nil"/>
              <w:right w:val="nil"/>
            </w:tcBorders>
          </w:tcPr>
          <w:p w14:paraId="0000006D" w14:textId="77777777" w:rsidR="00FB0F0F" w:rsidRDefault="002F0804">
            <w:pPr>
              <w:rPr>
                <w:b/>
                <w:i/>
              </w:rPr>
            </w:pPr>
            <w:r>
              <w:rPr>
                <w:b/>
              </w:rPr>
              <w:t>INITIALS:</w:t>
            </w:r>
          </w:p>
        </w:tc>
      </w:tr>
      <w:tr w:rsidR="00FB0F0F" w14:paraId="5FEF3FA7" w14:textId="77777777">
        <w:tc>
          <w:tcPr>
            <w:tcW w:w="1434" w:type="dxa"/>
            <w:tcBorders>
              <w:top w:val="nil"/>
              <w:left w:val="nil"/>
              <w:bottom w:val="nil"/>
              <w:right w:val="nil"/>
            </w:tcBorders>
          </w:tcPr>
          <w:p w14:paraId="00000072" w14:textId="77777777" w:rsidR="00FB0F0F" w:rsidRDefault="00FB0F0F">
            <w:pPr>
              <w:rPr>
                <w:b/>
                <w:i/>
              </w:rPr>
            </w:pPr>
          </w:p>
        </w:tc>
        <w:tc>
          <w:tcPr>
            <w:tcW w:w="1" w:type="dxa"/>
            <w:tcBorders>
              <w:top w:val="nil"/>
              <w:left w:val="nil"/>
              <w:bottom w:val="nil"/>
              <w:right w:val="nil"/>
            </w:tcBorders>
          </w:tcPr>
          <w:p w14:paraId="00000073" w14:textId="77777777" w:rsidR="00FB0F0F" w:rsidRDefault="00FB0F0F">
            <w:pPr>
              <w:rPr>
                <w:b/>
                <w:i/>
              </w:rPr>
            </w:pPr>
          </w:p>
        </w:tc>
        <w:tc>
          <w:tcPr>
            <w:tcW w:w="3780" w:type="dxa"/>
            <w:tcBorders>
              <w:top w:val="nil"/>
              <w:left w:val="nil"/>
              <w:bottom w:val="nil"/>
              <w:right w:val="nil"/>
            </w:tcBorders>
          </w:tcPr>
          <w:p w14:paraId="00000074" w14:textId="77777777" w:rsidR="00FB0F0F" w:rsidRDefault="00FB0F0F">
            <w:pPr>
              <w:rPr>
                <w:b/>
              </w:rPr>
            </w:pPr>
          </w:p>
          <w:p w14:paraId="00000075" w14:textId="77777777" w:rsidR="00FB0F0F" w:rsidRDefault="002F0804">
            <w:pPr>
              <w:rPr>
                <w:b/>
                <w:i/>
              </w:rPr>
            </w:pPr>
            <w:r>
              <w:rPr>
                <w:b/>
              </w:rPr>
              <w:t>Subscribe</w:t>
            </w:r>
          </w:p>
        </w:tc>
        <w:tc>
          <w:tcPr>
            <w:tcW w:w="1434" w:type="dxa"/>
            <w:tcBorders>
              <w:top w:val="nil"/>
              <w:left w:val="nil"/>
              <w:bottom w:val="single" w:sz="4" w:space="0" w:color="000000"/>
              <w:right w:val="nil"/>
            </w:tcBorders>
          </w:tcPr>
          <w:p w14:paraId="00000076" w14:textId="77777777" w:rsidR="00FB0F0F" w:rsidRDefault="00FB0F0F">
            <w:pPr>
              <w:rPr>
                <w:b/>
                <w:i/>
              </w:rPr>
            </w:pPr>
          </w:p>
        </w:tc>
        <w:tc>
          <w:tcPr>
            <w:tcW w:w="953" w:type="dxa"/>
            <w:tcBorders>
              <w:top w:val="nil"/>
              <w:left w:val="nil"/>
              <w:bottom w:val="nil"/>
              <w:right w:val="nil"/>
            </w:tcBorders>
          </w:tcPr>
          <w:p w14:paraId="00000077" w14:textId="77777777" w:rsidR="00FB0F0F" w:rsidRDefault="00FB0F0F">
            <w:pPr>
              <w:rPr>
                <w:b/>
                <w:i/>
              </w:rPr>
            </w:pPr>
          </w:p>
        </w:tc>
        <w:tc>
          <w:tcPr>
            <w:tcW w:w="1931" w:type="dxa"/>
            <w:tcBorders>
              <w:top w:val="nil"/>
              <w:left w:val="nil"/>
              <w:bottom w:val="nil"/>
              <w:right w:val="nil"/>
            </w:tcBorders>
          </w:tcPr>
          <w:p w14:paraId="00000078" w14:textId="77777777" w:rsidR="00FB0F0F" w:rsidRDefault="00FB0F0F">
            <w:pPr>
              <w:rPr>
                <w:b/>
              </w:rPr>
            </w:pPr>
          </w:p>
          <w:p w14:paraId="00000079" w14:textId="77777777" w:rsidR="00FB0F0F" w:rsidRDefault="002F0804">
            <w:pPr>
              <w:rPr>
                <w:b/>
                <w:i/>
              </w:rPr>
            </w:pPr>
            <w:r>
              <w:rPr>
                <w:b/>
              </w:rPr>
              <w:t>Livo™</w:t>
            </w:r>
          </w:p>
        </w:tc>
        <w:tc>
          <w:tcPr>
            <w:tcW w:w="1434" w:type="dxa"/>
            <w:tcBorders>
              <w:top w:val="nil"/>
              <w:left w:val="nil"/>
              <w:bottom w:val="single" w:sz="4" w:space="0" w:color="000000"/>
              <w:right w:val="nil"/>
            </w:tcBorders>
          </w:tcPr>
          <w:p w14:paraId="0000007A" w14:textId="77777777" w:rsidR="00FB0F0F" w:rsidRDefault="00FB0F0F">
            <w:pPr>
              <w:rPr>
                <w:b/>
                <w:i/>
              </w:rPr>
            </w:pPr>
          </w:p>
        </w:tc>
      </w:tr>
    </w:tbl>
    <w:p w14:paraId="0000007B" w14:textId="77777777" w:rsidR="00FB0F0F" w:rsidRDefault="00FB0F0F"/>
    <w:sectPr w:rsidR="00FB0F0F">
      <w:type w:val="continuous"/>
      <w:pgSz w:w="12240" w:h="15840"/>
      <w:pgMar w:top="1440" w:right="1080" w:bottom="144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DBB2" w14:textId="77777777" w:rsidR="00E9315B" w:rsidRDefault="00E9315B">
      <w:pPr>
        <w:spacing w:after="0" w:line="240" w:lineRule="auto"/>
      </w:pPr>
      <w:r>
        <w:separator/>
      </w:r>
    </w:p>
  </w:endnote>
  <w:endnote w:type="continuationSeparator" w:id="0">
    <w:p w14:paraId="49E38B4D" w14:textId="77777777" w:rsidR="00E9315B" w:rsidRDefault="00E9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mbria"/>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6980228E" w:rsidR="00FB0F0F" w:rsidRDefault="002F0804">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 xml:space="preserve">Livo™ Service Agreement, May24, 2019, Page </w:t>
    </w:r>
    <w:r>
      <w:rPr>
        <w:color w:val="000000"/>
        <w:sz w:val="20"/>
        <w:szCs w:val="20"/>
      </w:rPr>
      <w:fldChar w:fldCharType="begin"/>
    </w:r>
    <w:r>
      <w:rPr>
        <w:color w:val="000000"/>
        <w:sz w:val="20"/>
        <w:szCs w:val="20"/>
      </w:rPr>
      <w:instrText>PAGE</w:instrText>
    </w:r>
    <w:r>
      <w:rPr>
        <w:color w:val="000000"/>
        <w:sz w:val="20"/>
        <w:szCs w:val="20"/>
      </w:rPr>
      <w:fldChar w:fldCharType="separate"/>
    </w:r>
    <w:r w:rsidR="00E56A7F">
      <w:rPr>
        <w:noProof/>
        <w:color w:val="000000"/>
        <w:sz w:val="20"/>
        <w:szCs w:val="20"/>
      </w:rPr>
      <w:t>4</w:t>
    </w:r>
    <w:r>
      <w:rPr>
        <w:color w:val="000000"/>
        <w:sz w:val="20"/>
        <w:szCs w:val="20"/>
      </w:rPr>
      <w:fldChar w:fldCharType="end"/>
    </w:r>
    <w:r>
      <w:rPr>
        <w:color w:val="000000"/>
        <w:sz w:val="20"/>
        <w:szCs w:val="20"/>
      </w:rPr>
      <w:t xml:space="preserve"> of 4</w:t>
    </w:r>
  </w:p>
  <w:p w14:paraId="0000007E" w14:textId="77777777" w:rsidR="00FB0F0F" w:rsidRDefault="002F0804">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Copyright © 2019, Livo™ Inc</w:t>
    </w:r>
  </w:p>
  <w:p w14:paraId="0000007F" w14:textId="77777777" w:rsidR="00FB0F0F" w:rsidRDefault="00FB0F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F98D" w14:textId="77777777" w:rsidR="00E9315B" w:rsidRDefault="00E9315B">
      <w:pPr>
        <w:spacing w:after="0" w:line="240" w:lineRule="auto"/>
      </w:pPr>
      <w:r>
        <w:separator/>
      </w:r>
    </w:p>
  </w:footnote>
  <w:footnote w:type="continuationSeparator" w:id="0">
    <w:p w14:paraId="2E8AF1D5" w14:textId="77777777" w:rsidR="00E9315B" w:rsidRDefault="00E9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FB0F0F" w:rsidRDefault="002F080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5D78E5A" wp14:editId="597CD887">
          <wp:extent cx="1338263" cy="669131"/>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8263" cy="6691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E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1A4C44"/>
    <w:multiLevelType w:val="multilevel"/>
    <w:tmpl w:val="09985B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0F"/>
    <w:rsid w:val="00077BA3"/>
    <w:rsid w:val="000D63FF"/>
    <w:rsid w:val="000F56F2"/>
    <w:rsid w:val="001658D6"/>
    <w:rsid w:val="00166DFF"/>
    <w:rsid w:val="001969B0"/>
    <w:rsid w:val="001E4660"/>
    <w:rsid w:val="00201684"/>
    <w:rsid w:val="002072BC"/>
    <w:rsid w:val="00233EB9"/>
    <w:rsid w:val="002477D2"/>
    <w:rsid w:val="002C6F5C"/>
    <w:rsid w:val="002F0804"/>
    <w:rsid w:val="002F626C"/>
    <w:rsid w:val="00410A06"/>
    <w:rsid w:val="00423923"/>
    <w:rsid w:val="00463768"/>
    <w:rsid w:val="004867BA"/>
    <w:rsid w:val="004C4225"/>
    <w:rsid w:val="00524014"/>
    <w:rsid w:val="005316A7"/>
    <w:rsid w:val="005653DE"/>
    <w:rsid w:val="0057065B"/>
    <w:rsid w:val="00593848"/>
    <w:rsid w:val="005D0822"/>
    <w:rsid w:val="005E61D7"/>
    <w:rsid w:val="00680CCE"/>
    <w:rsid w:val="00696A25"/>
    <w:rsid w:val="006D6C10"/>
    <w:rsid w:val="007059B6"/>
    <w:rsid w:val="0072216B"/>
    <w:rsid w:val="0077502D"/>
    <w:rsid w:val="007C3A05"/>
    <w:rsid w:val="007C4295"/>
    <w:rsid w:val="007D7544"/>
    <w:rsid w:val="007E48D9"/>
    <w:rsid w:val="00897AF2"/>
    <w:rsid w:val="008C1E98"/>
    <w:rsid w:val="008D73EF"/>
    <w:rsid w:val="00905703"/>
    <w:rsid w:val="00936235"/>
    <w:rsid w:val="009A50B4"/>
    <w:rsid w:val="009F7EBB"/>
    <w:rsid w:val="00B22655"/>
    <w:rsid w:val="00B2329C"/>
    <w:rsid w:val="00B825AF"/>
    <w:rsid w:val="00BF2AEC"/>
    <w:rsid w:val="00BF6FBF"/>
    <w:rsid w:val="00C13E15"/>
    <w:rsid w:val="00C6170A"/>
    <w:rsid w:val="00C64C99"/>
    <w:rsid w:val="00CB114B"/>
    <w:rsid w:val="00CB7A13"/>
    <w:rsid w:val="00DB6CF8"/>
    <w:rsid w:val="00E0063B"/>
    <w:rsid w:val="00E41CB6"/>
    <w:rsid w:val="00E56A7F"/>
    <w:rsid w:val="00E9315B"/>
    <w:rsid w:val="00EA3266"/>
    <w:rsid w:val="00EC6F5D"/>
    <w:rsid w:val="00F56B0D"/>
    <w:rsid w:val="00F82B4C"/>
    <w:rsid w:val="00FB0F0F"/>
    <w:rsid w:val="00FD62AC"/>
    <w:rsid w:val="00FE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166C5-3EA4-1745-A407-5C4E7D66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E707F3"/>
  </w:style>
  <w:style w:type="character" w:styleId="Hyperlink">
    <w:name w:val="Hyperlink"/>
    <w:basedOn w:val="DefaultParagraphFont"/>
    <w:uiPriority w:val="99"/>
    <w:unhideWhenUsed/>
    <w:rsid w:val="0058288C"/>
    <w:rPr>
      <w:color w:val="0563C1" w:themeColor="hyperlink"/>
      <w:u w:val="single"/>
    </w:rPr>
  </w:style>
  <w:style w:type="character" w:styleId="CommentReference">
    <w:name w:val="annotation reference"/>
    <w:basedOn w:val="DefaultParagraphFont"/>
    <w:uiPriority w:val="99"/>
    <w:semiHidden/>
    <w:unhideWhenUsed/>
    <w:rsid w:val="006D2681"/>
    <w:rPr>
      <w:sz w:val="16"/>
      <w:szCs w:val="16"/>
    </w:rPr>
  </w:style>
  <w:style w:type="paragraph" w:styleId="CommentText">
    <w:name w:val="annotation text"/>
    <w:basedOn w:val="Normal"/>
    <w:link w:val="CommentTextChar"/>
    <w:uiPriority w:val="99"/>
    <w:semiHidden/>
    <w:unhideWhenUsed/>
    <w:rsid w:val="006D2681"/>
    <w:pPr>
      <w:spacing w:line="240" w:lineRule="auto"/>
    </w:pPr>
    <w:rPr>
      <w:sz w:val="20"/>
      <w:szCs w:val="20"/>
    </w:rPr>
  </w:style>
  <w:style w:type="character" w:customStyle="1" w:styleId="CommentTextChar">
    <w:name w:val="Comment Text Char"/>
    <w:basedOn w:val="DefaultParagraphFont"/>
    <w:link w:val="CommentText"/>
    <w:uiPriority w:val="99"/>
    <w:semiHidden/>
    <w:rsid w:val="006D2681"/>
    <w:rPr>
      <w:sz w:val="20"/>
      <w:szCs w:val="20"/>
    </w:rPr>
  </w:style>
  <w:style w:type="paragraph" w:styleId="CommentSubject">
    <w:name w:val="annotation subject"/>
    <w:basedOn w:val="CommentText"/>
    <w:next w:val="CommentText"/>
    <w:link w:val="CommentSubjectChar"/>
    <w:uiPriority w:val="99"/>
    <w:semiHidden/>
    <w:unhideWhenUsed/>
    <w:rsid w:val="006D2681"/>
    <w:rPr>
      <w:b/>
      <w:bCs/>
    </w:rPr>
  </w:style>
  <w:style w:type="character" w:customStyle="1" w:styleId="CommentSubjectChar">
    <w:name w:val="Comment Subject Char"/>
    <w:basedOn w:val="CommentTextChar"/>
    <w:link w:val="CommentSubject"/>
    <w:uiPriority w:val="99"/>
    <w:semiHidden/>
    <w:rsid w:val="006D2681"/>
    <w:rPr>
      <w:b/>
      <w:bCs/>
      <w:sz w:val="20"/>
      <w:szCs w:val="20"/>
    </w:rPr>
  </w:style>
  <w:style w:type="paragraph" w:styleId="BalloonText">
    <w:name w:val="Balloon Text"/>
    <w:basedOn w:val="Normal"/>
    <w:link w:val="BalloonTextChar"/>
    <w:uiPriority w:val="99"/>
    <w:semiHidden/>
    <w:unhideWhenUsed/>
    <w:rsid w:val="006D2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681"/>
    <w:rPr>
      <w:rFonts w:ascii="Segoe UI" w:hAnsi="Segoe UI" w:cs="Segoe UI"/>
      <w:sz w:val="18"/>
      <w:szCs w:val="18"/>
    </w:rPr>
  </w:style>
  <w:style w:type="table" w:styleId="TableGrid">
    <w:name w:val="Table Grid"/>
    <w:basedOn w:val="TableNormal"/>
    <w:uiPriority w:val="39"/>
    <w:rsid w:val="00A2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ACB"/>
    <w:pPr>
      <w:ind w:left="720"/>
      <w:contextualSpacing/>
    </w:pPr>
  </w:style>
  <w:style w:type="character" w:customStyle="1" w:styleId="DeltaViewInsertion">
    <w:name w:val="DeltaView Insertion"/>
    <w:uiPriority w:val="99"/>
    <w:rsid w:val="003F275E"/>
    <w:rPr>
      <w:color w:val="0000FF"/>
      <w:u w:val="double"/>
    </w:rPr>
  </w:style>
  <w:style w:type="paragraph" w:styleId="Header">
    <w:name w:val="header"/>
    <w:basedOn w:val="Normal"/>
    <w:link w:val="HeaderChar"/>
    <w:uiPriority w:val="99"/>
    <w:unhideWhenUsed/>
    <w:rsid w:val="00FB7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A56"/>
  </w:style>
  <w:style w:type="paragraph" w:styleId="Footer">
    <w:name w:val="footer"/>
    <w:basedOn w:val="Normal"/>
    <w:link w:val="FooterChar"/>
    <w:uiPriority w:val="99"/>
    <w:unhideWhenUsed/>
    <w:rsid w:val="00FB7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A56"/>
  </w:style>
  <w:style w:type="paragraph" w:styleId="Revision">
    <w:name w:val="Revision"/>
    <w:hidden/>
    <w:uiPriority w:val="99"/>
    <w:semiHidden/>
    <w:rsid w:val="0021338D"/>
    <w:pPr>
      <w:spacing w:after="0" w:line="240" w:lineRule="auto"/>
    </w:pPr>
  </w:style>
  <w:style w:type="character" w:styleId="FollowedHyperlink">
    <w:name w:val="FollowedHyperlink"/>
    <w:basedOn w:val="DefaultParagraphFont"/>
    <w:uiPriority w:val="99"/>
    <w:semiHidden/>
    <w:unhideWhenUsed/>
    <w:rsid w:val="00A9180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livo.io/signup"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66Ovq6KQr7b+5QRmIuULRtyWbw==">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Ben-Yehuda</dc:creator>
  <cp:lastModifiedBy>Microsoft Office User</cp:lastModifiedBy>
  <cp:revision>2</cp:revision>
  <dcterms:created xsi:type="dcterms:W3CDTF">2019-12-09T14:43:00Z</dcterms:created>
  <dcterms:modified xsi:type="dcterms:W3CDTF">2019-12-09T14:43:00Z</dcterms:modified>
</cp:coreProperties>
</file>